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44484448"/>
        <w:docPartObj>
          <w:docPartGallery w:val="Cover Pages"/>
          <w:docPartUnique/>
        </w:docPartObj>
      </w:sdtPr>
      <w:sdtEndPr>
        <w:rPr>
          <w:rFonts w:cstheme="minorHAnsi"/>
          <w:sz w:val="28"/>
          <w:szCs w:val="28"/>
        </w:rPr>
      </w:sdtEndPr>
      <w:sdtContent>
        <w:p w:rsidR="00562B0B" w:rsidP="00A16D21" w:rsidRDefault="0004737F" w14:paraId="38C48EBD" w14:textId="599FE6CD">
          <w:r>
            <w:rPr>
              <w:noProof/>
            </w:rPr>
            <mc:AlternateContent>
              <mc:Choice Requires="wps">
                <w:drawing>
                  <wp:anchor distT="0" distB="0" distL="114300" distR="114300" simplePos="0" relativeHeight="251663360" behindDoc="1" locked="0" layoutInCell="1" allowOverlap="1" wp14:editId="47D102F6" wp14:anchorId="525E3477">
                    <wp:simplePos x="0" y="0"/>
                    <wp:positionH relativeFrom="page">
                      <wp:align>left</wp:align>
                    </wp:positionH>
                    <wp:positionV relativeFrom="page">
                      <wp:align>top</wp:align>
                    </wp:positionV>
                    <wp:extent cx="7559675" cy="10754995"/>
                    <wp:effectExtent l="0" t="0" r="3175" b="8255"/>
                    <wp:wrapNone/>
                    <wp:docPr id="466"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754995"/>
                            </a:xfrm>
                            <a:prstGeom prst="rect">
                              <a:avLst/>
                            </a:prstGeom>
                            <a:solidFill>
                              <a:srgbClr val="A2D5F0">
                                <a:alpha val="30000"/>
                              </a:srgbClr>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463CDB" w:rsidP="00463CDB" w:rsidRDefault="00463CDB" w14:paraId="157E4558" w14:textId="00B35989">
                                <w:pPr>
                                  <w:pStyle w:val="Ondertitel"/>
                                </w:pPr>
                                <w:r>
                                  <w:t>Toelichting modeldocumenten stichting</w:t>
                                </w:r>
                                <w:r w:rsidR="00F57A9F">
                                  <w:t xml:space="preserve">: </w:t>
                                </w:r>
                                <w:r>
                                  <w:t>statuten, reglement raad van bestuur en reglement raad van toezicht</w:t>
                                </w:r>
                              </w:p>
                              <w:p w:rsidR="00463CDB" w:rsidP="00463CDB" w:rsidRDefault="00463CDB" w14:paraId="28370142" w14:textId="77777777">
                                <w:pPr>
                                  <w:pStyle w:val="Ondertitel"/>
                                </w:pPr>
                              </w:p>
                              <w:p w:rsidRPr="00155EE5" w:rsidR="00562B0B" w:rsidP="00463CDB" w:rsidRDefault="00463CDB" w14:paraId="4B9A59EA" w14:textId="68B4EB99">
                                <w:pPr>
                                  <w:pStyle w:val="Ondertitel"/>
                                  <w:rPr>
                                    <w:rStyle w:val="Titelvanboek"/>
                                    <w:i w:val="0"/>
                                    <w:iCs w:val="0"/>
                                    <w:sz w:val="36"/>
                                    <w:szCs w:val="44"/>
                                  </w:rPr>
                                </w:pPr>
                                <w:r w:rsidRPr="00155EE5">
                                  <w:rPr>
                                    <w:rStyle w:val="Titelvanboek"/>
                                    <w:i w:val="0"/>
                                    <w:iCs w:val="0"/>
                                    <w:sz w:val="36"/>
                                    <w:szCs w:val="44"/>
                                  </w:rPr>
                                  <w:t>NVZD/NVTZ Versie 202</w:t>
                                </w:r>
                                <w:r w:rsidR="008E17BC">
                                  <w:rPr>
                                    <w:rStyle w:val="Titelvanboek"/>
                                    <w:i w:val="0"/>
                                    <w:iCs w:val="0"/>
                                    <w:sz w:val="36"/>
                                    <w:szCs w:val="44"/>
                                  </w:rPr>
                                  <w:t>6</w:t>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hthoek 2" style="position:absolute;margin-left:0;margin-top:0;width:595.25pt;height:846.85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middle" o:spid="_x0000_s1026" fillcolor="#a2d5f0" stroked="f"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OMoQIAAKcFAAAOAAAAZHJzL2Uyb0RvYy54bWysVE1v2zAMvQ/YfxB0X/3RulmDOkXQIsOA&#10;oCvWDj0rshwbk0VNUmJnv36U5LhZ112G+SCIIvlIPpO8vhk6SfbC2BZUSbOzlBKhOFSt2pb029Pq&#10;w0dKrGOqYhKUKOlBWHqzeP/uutdzkUMDshKGIIiy816XtHFOz5PE8kZ0zJ6BFgqVNZiOORTNNqkM&#10;6xG9k0meppdJD6bSBriwFl/vopIuAn5dC+6+1LUVjsiSYm4unCacG38mi2s23xqmm5aPabB/yKJj&#10;rcKgE9Qdc4zsTPsHVNdyAxZqd8ahS6CuWy5CDVhNlr6q5rFhWoRakByrJ5rs/4Pl9/tH/WB86lav&#10;gX+3yEjSazufNF6wo81Qm87bYuJkCCweJhbF4AjHx1lRXF3OCko46rJ0VlxcXRWe6ITNj/7aWPdJ&#10;QEf8paQG/1Ogj+3X1kXTo0lIDWRbrVopg2C2m1tpyJ7hP13md8Uqjb5SNyy+nqf4jSFtNA/h7SmO&#10;VB5NgceNIf1LqD2WGwp3Bym8nVRfRU3aCgvMQ7jQomJKhHEulMuiqmGViJkUp5n4pvYeIZcA6JFr&#10;jD9hZ2l6/ha8dPlYz2juPUVo8Mk30vCXvGKFk0cIDMpNzl2rwLwdOTtGjvZHjiIzniQ3bAbE99cN&#10;VIcHQwzESbOar1r8xWtm3QMzOFo4hLgu3Bc8agl9SWG8UdKA+fnWu7fHjkctJT2Oakntjx0zghL5&#10;WeEs5LOL89wPd5AuipkXzG+qzalK7bpbwN7JcDVpHq7ewcnjtTbQPeNeWfq4qGKKY/SScmeOwq2L&#10;SwQ3ExfLZTDDidbMrdWj5h7cU+yb+Gl4ZkaPne5wSu7hONhs/qrho633VLDcOajbMA0vzI7k4zYI&#10;TTRuLr9uTuVg9bJfF78AAAD//wMAUEsDBBQABgAIAAAAIQA/AEcL3gAAAAcBAAAPAAAAZHJzL2Rv&#10;d25yZXYueG1sTI/NTsMwEITvSLyDtUjcqJ0W+hPiVAEJiQOVoPTCzbWXJIq9jmK3DW+P2wtcVrOa&#10;1cy3xXp0lh1xCK0nCdlEAEPS3rRUS9h9vtwtgYWoyCjrCSX8YIB1eX1VqNz4E33gcRtrlkIo5EpC&#10;E2Ofcx50g06Fie+RkvftB6diWoeam0GdUrizfCrEnDvVUmpoVI/PDepue3ASsJu9TsUGv7LKbt71&#10;/dNbt6i0lLc3Y/UILOIY/47hjJ/QoUxMe38gE5iVkB6Jl3n2spV4ALZPar6aLYCXBf/PX/4CAAD/&#10;/wMAUEsBAi0AFAAGAAgAAAAhALaDOJL+AAAA4QEAABMAAAAAAAAAAAAAAAAAAAAAAFtDb250ZW50&#10;X1R5cGVzXS54bWxQSwECLQAUAAYACAAAACEAOP0h/9YAAACUAQAACwAAAAAAAAAAAAAAAAAvAQAA&#10;X3JlbHMvLnJlbHNQSwECLQAUAAYACAAAACEAfL1DjKECAACnBQAADgAAAAAAAAAAAAAAAAAuAgAA&#10;ZHJzL2Uyb0RvYy54bWxQSwECLQAUAAYACAAAACEAPwBHC94AAAAHAQAADwAAAAAAAAAAAAAAAAD7&#10;BAAAZHJzL2Rvd25yZXYueG1sUEsFBgAAAAAEAAQA8wAAAAYGAAAAAA==&#10;" w14:anchorId="525E3477">
                    <v:fill opacity="19789f"/>
                    <v:textbox inset="21.6pt,,21.6pt">
                      <w:txbxContent>
                        <w:p w:rsidR="00463CDB" w:rsidP="00463CDB" w:rsidRDefault="00463CDB" w14:paraId="157E4558" w14:textId="00B35989">
                          <w:pPr>
                            <w:pStyle w:val="Ondertitel"/>
                          </w:pPr>
                          <w:r>
                            <w:t>Toelichting modeldocumenten stichting</w:t>
                          </w:r>
                          <w:r w:rsidR="00F57A9F">
                            <w:t xml:space="preserve">: </w:t>
                          </w:r>
                          <w:r>
                            <w:t>statuten, reglement raad van bestuur en reglement raad van toezicht</w:t>
                          </w:r>
                        </w:p>
                        <w:p w:rsidR="00463CDB" w:rsidP="00463CDB" w:rsidRDefault="00463CDB" w14:paraId="28370142" w14:textId="77777777">
                          <w:pPr>
                            <w:pStyle w:val="Ondertitel"/>
                          </w:pPr>
                        </w:p>
                        <w:p w:rsidRPr="00155EE5" w:rsidR="00562B0B" w:rsidP="00463CDB" w:rsidRDefault="00463CDB" w14:paraId="4B9A59EA" w14:textId="68B4EB99">
                          <w:pPr>
                            <w:pStyle w:val="Ondertitel"/>
                            <w:rPr>
                              <w:rStyle w:val="Titelvanboek"/>
                              <w:i w:val="0"/>
                              <w:iCs w:val="0"/>
                              <w:sz w:val="36"/>
                              <w:szCs w:val="44"/>
                            </w:rPr>
                          </w:pPr>
                          <w:r w:rsidRPr="00155EE5">
                            <w:rPr>
                              <w:rStyle w:val="Titelvanboek"/>
                              <w:i w:val="0"/>
                              <w:iCs w:val="0"/>
                              <w:sz w:val="36"/>
                              <w:szCs w:val="44"/>
                            </w:rPr>
                            <w:t>NVZD/NVTZ Versie 202</w:t>
                          </w:r>
                          <w:r w:rsidR="008E17BC">
                            <w:rPr>
                              <w:rStyle w:val="Titelvanboek"/>
                              <w:i w:val="0"/>
                              <w:iCs w:val="0"/>
                              <w:sz w:val="36"/>
                              <w:szCs w:val="44"/>
                            </w:rPr>
                            <w:t>6</w:t>
                          </w:r>
                        </w:p>
                      </w:txbxContent>
                    </v:textbox>
                    <w10:wrap anchorx="page" anchory="page"/>
                  </v:rect>
                </w:pict>
              </mc:Fallback>
            </mc:AlternateContent>
          </w:r>
        </w:p>
        <w:p w:rsidR="00562B0B" w:rsidP="00A16D21" w:rsidRDefault="00D2364B" w14:paraId="67A4BBAE" w14:textId="425BDFA7">
          <w:pPr>
            <w:rPr>
              <w:rFonts w:eastAsiaTheme="majorEastAsia" w:cstheme="minorHAnsi"/>
              <w:spacing w:val="-10"/>
              <w:kern w:val="28"/>
              <w:sz w:val="28"/>
              <w:szCs w:val="28"/>
            </w:rPr>
          </w:pPr>
          <w:r>
            <w:rPr>
              <w:rFonts w:cstheme="minorHAnsi"/>
              <w:noProof/>
              <w:sz w:val="28"/>
              <w:szCs w:val="28"/>
            </w:rPr>
            <w:drawing>
              <wp:anchor distT="0" distB="0" distL="114300" distR="114300" simplePos="0" relativeHeight="251668480" behindDoc="0" locked="0" layoutInCell="1" allowOverlap="1" wp14:editId="331495C5" wp14:anchorId="0A3BCC2D">
                <wp:simplePos x="0" y="0"/>
                <wp:positionH relativeFrom="column">
                  <wp:posOffset>4777740</wp:posOffset>
                </wp:positionH>
                <wp:positionV relativeFrom="paragraph">
                  <wp:posOffset>8264069</wp:posOffset>
                </wp:positionV>
                <wp:extent cx="1295400" cy="749300"/>
                <wp:effectExtent l="0" t="0" r="0" b="0"/>
                <wp:wrapNone/>
                <wp:docPr id="898615500" name="Afbeelding 7"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15500" name="Afbeelding 7" descr="Afbeelding met Lettertype, tekst, Graphics, logo&#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1295400" cy="7493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editId="39B3A346" wp14:anchorId="37C2729C">
                <wp:simplePos x="0" y="0"/>
                <wp:positionH relativeFrom="column">
                  <wp:posOffset>-330835</wp:posOffset>
                </wp:positionH>
                <wp:positionV relativeFrom="paragraph">
                  <wp:posOffset>8446770</wp:posOffset>
                </wp:positionV>
                <wp:extent cx="2438400" cy="609600"/>
                <wp:effectExtent l="0" t="0" r="0" b="0"/>
                <wp:wrapNone/>
                <wp:docPr id="931170461" name="Afbeelding 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70461" name="Afbeelding 6" descr="Afbeelding met Lettertype, Graphics, logo, grafische vormgeving&#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2438400" cy="609600"/>
                        </a:xfrm>
                        <a:prstGeom prst="rect">
                          <a:avLst/>
                        </a:prstGeom>
                      </pic:spPr>
                    </pic:pic>
                  </a:graphicData>
                </a:graphic>
                <wp14:sizeRelH relativeFrom="page">
                  <wp14:pctWidth>0</wp14:pctWidth>
                </wp14:sizeRelH>
                <wp14:sizeRelV relativeFrom="page">
                  <wp14:pctHeight>0</wp14:pctHeight>
                </wp14:sizeRelV>
              </wp:anchor>
            </w:drawing>
          </w:r>
          <w:r w:rsidR="00562B0B">
            <w:rPr>
              <w:rFonts w:cstheme="minorHAnsi"/>
              <w:sz w:val="28"/>
              <w:szCs w:val="28"/>
            </w:rPr>
            <w:br w:type="page"/>
          </w:r>
        </w:p>
      </w:sdtContent>
    </w:sdt>
    <w:p w:rsidR="00914C29" w:rsidP="00182838" w:rsidRDefault="00914C29" w14:paraId="7C7DD423" w14:textId="03182177">
      <w:pPr>
        <w:pStyle w:val="Kop1zondernummer"/>
        <w:rPr>
          <w:rFonts w:asciiTheme="minorHAnsi" w:hAnsiTheme="minorHAnsi" w:eastAsiaTheme="minorHAnsi" w:cstheme="minorBidi"/>
          <w:b w:val="0"/>
          <w:bCs w:val="0"/>
          <w:caps w:val="0"/>
          <w:color w:val="auto"/>
          <w:sz w:val="22"/>
          <w:szCs w:val="22"/>
        </w:rPr>
      </w:pPr>
    </w:p>
    <w:bookmarkStart w:name="_Toc166579317" w:displacedByCustomXml="next" w:id="0"/>
    <w:sdt>
      <w:sdtPr>
        <w:rPr>
          <w:rFonts w:asciiTheme="minorHAnsi" w:hAnsiTheme="minorHAnsi" w:eastAsiaTheme="minorHAnsi" w:cstheme="minorBidi"/>
          <w:b w:val="0"/>
          <w:bCs w:val="0"/>
          <w:caps w:val="0"/>
          <w:color w:val="auto"/>
          <w:sz w:val="22"/>
          <w:szCs w:val="22"/>
        </w:rPr>
        <w:id w:val="-394969752"/>
        <w:docPartObj>
          <w:docPartGallery w:val="Table of Contents"/>
          <w:docPartUnique/>
        </w:docPartObj>
      </w:sdtPr>
      <w:sdtEndPr/>
      <w:sdtContent>
        <w:p w:rsidRPr="00182838" w:rsidR="000E6D45" w:rsidP="00182838" w:rsidRDefault="000E6D45" w14:paraId="4AE54938" w14:textId="02D52C60">
          <w:pPr>
            <w:pStyle w:val="Kop1zondernummer"/>
          </w:pPr>
          <w:r w:rsidRPr="00182838">
            <w:t>Inhoud</w:t>
          </w:r>
          <w:r w:rsidR="00914C29">
            <w:t>sopgave</w:t>
          </w:r>
          <w:bookmarkEnd w:id="0"/>
        </w:p>
        <w:p w:rsidR="001D4241" w:rsidRDefault="000E6D45" w14:paraId="3EF3A0D2" w14:textId="2C75298E">
          <w:pPr>
            <w:pStyle w:val="Inhopg1"/>
            <w:rPr>
              <w:rFonts w:eastAsiaTheme="minorEastAsia"/>
              <w:b w:val="0"/>
              <w:bCs w:val="0"/>
              <w:kern w:val="2"/>
              <w:lang w:val="en-US"/>
              <w14:ligatures w14:val="standardContextual"/>
            </w:rPr>
          </w:pPr>
          <w:r w:rsidRPr="00655B16">
            <w:fldChar w:fldCharType="begin"/>
          </w:r>
          <w:r w:rsidRPr="00655B16">
            <w:instrText xml:space="preserve"> TOC \o "1-3" \h \z \u </w:instrText>
          </w:r>
          <w:r w:rsidRPr="00655B16">
            <w:fldChar w:fldCharType="separate"/>
          </w:r>
          <w:hyperlink w:history="1" w:anchor="_Toc166579317">
            <w:r w:rsidRPr="008A706D" w:rsidR="001D4241">
              <w:rPr>
                <w:rStyle w:val="Hyperlink"/>
              </w:rPr>
              <w:t>Inhoudsopgave</w:t>
            </w:r>
            <w:r w:rsidR="001D4241">
              <w:rPr>
                <w:webHidden/>
              </w:rPr>
              <w:tab/>
            </w:r>
            <w:r w:rsidR="001D4241">
              <w:rPr>
                <w:webHidden/>
              </w:rPr>
              <w:fldChar w:fldCharType="begin"/>
            </w:r>
            <w:r w:rsidR="001D4241">
              <w:rPr>
                <w:webHidden/>
              </w:rPr>
              <w:instrText xml:space="preserve"> PAGEREF _Toc166579317 \h </w:instrText>
            </w:r>
            <w:r w:rsidR="001D4241">
              <w:rPr>
                <w:webHidden/>
              </w:rPr>
            </w:r>
            <w:r w:rsidR="001D4241">
              <w:rPr>
                <w:webHidden/>
              </w:rPr>
              <w:fldChar w:fldCharType="separate"/>
            </w:r>
            <w:r w:rsidR="00194793">
              <w:rPr>
                <w:webHidden/>
              </w:rPr>
              <w:t>1</w:t>
            </w:r>
            <w:r w:rsidR="001D4241">
              <w:rPr>
                <w:webHidden/>
              </w:rPr>
              <w:fldChar w:fldCharType="end"/>
            </w:r>
          </w:hyperlink>
        </w:p>
        <w:p w:rsidR="001D4241" w:rsidRDefault="001D4241" w14:paraId="236D7A86" w14:textId="28DB5250">
          <w:pPr>
            <w:pStyle w:val="Inhopg1"/>
            <w:rPr>
              <w:rFonts w:eastAsiaTheme="minorEastAsia"/>
              <w:b w:val="0"/>
              <w:bCs w:val="0"/>
              <w:kern w:val="2"/>
              <w:lang w:val="en-US"/>
              <w14:ligatures w14:val="standardContextual"/>
            </w:rPr>
          </w:pPr>
          <w:hyperlink w:history="1" w:anchor="_Toc166579318">
            <w:r w:rsidRPr="008A706D">
              <w:rPr>
                <w:rStyle w:val="Hyperlink"/>
              </w:rPr>
              <w:t>1. Inleiding</w:t>
            </w:r>
            <w:r>
              <w:rPr>
                <w:webHidden/>
              </w:rPr>
              <w:tab/>
            </w:r>
            <w:r>
              <w:rPr>
                <w:webHidden/>
              </w:rPr>
              <w:fldChar w:fldCharType="begin"/>
            </w:r>
            <w:r>
              <w:rPr>
                <w:webHidden/>
              </w:rPr>
              <w:instrText xml:space="preserve"> PAGEREF _Toc166579318 \h </w:instrText>
            </w:r>
            <w:r>
              <w:rPr>
                <w:webHidden/>
              </w:rPr>
            </w:r>
            <w:r>
              <w:rPr>
                <w:webHidden/>
              </w:rPr>
              <w:fldChar w:fldCharType="separate"/>
            </w:r>
            <w:r w:rsidR="00194793">
              <w:rPr>
                <w:webHidden/>
              </w:rPr>
              <w:t>2</w:t>
            </w:r>
            <w:r>
              <w:rPr>
                <w:webHidden/>
              </w:rPr>
              <w:fldChar w:fldCharType="end"/>
            </w:r>
          </w:hyperlink>
        </w:p>
        <w:p w:rsidR="001D4241" w:rsidRDefault="001D4241" w14:paraId="3A021F2D" w14:textId="6D1A10AF">
          <w:pPr>
            <w:pStyle w:val="Inhopg1"/>
            <w:rPr>
              <w:rFonts w:eastAsiaTheme="minorEastAsia"/>
              <w:b w:val="0"/>
              <w:bCs w:val="0"/>
              <w:kern w:val="2"/>
              <w:lang w:val="en-US"/>
              <w14:ligatures w14:val="standardContextual"/>
            </w:rPr>
          </w:pPr>
          <w:hyperlink w:history="1" w:anchor="_Toc166579319">
            <w:r w:rsidRPr="008A706D">
              <w:rPr>
                <w:rStyle w:val="Hyperlink"/>
              </w:rPr>
              <w:t>2. Uitgangspunten modelstatuten en -reglementen</w:t>
            </w:r>
            <w:r>
              <w:rPr>
                <w:webHidden/>
              </w:rPr>
              <w:tab/>
            </w:r>
            <w:r w:rsidR="00C47154">
              <w:rPr>
                <w:webHidden/>
              </w:rPr>
              <w:t>3</w:t>
            </w:r>
          </w:hyperlink>
        </w:p>
        <w:p w:rsidRPr="001D4241" w:rsidR="001D4241" w:rsidP="001D4241" w:rsidRDefault="001D4241" w14:paraId="7E770EC4" w14:textId="3F139EB0">
          <w:pPr>
            <w:pStyle w:val="Inhopg1"/>
            <w:rPr>
              <w:rFonts w:eastAsiaTheme="minorEastAsia"/>
              <w:b w:val="0"/>
              <w:bCs w:val="0"/>
              <w:kern w:val="2"/>
              <w:lang w:val="en-US"/>
              <w14:ligatures w14:val="standardContextual"/>
            </w:rPr>
          </w:pPr>
          <w:hyperlink w:history="1" w:anchor="_Toc166579320">
            <w:r w:rsidRPr="008A706D">
              <w:rPr>
                <w:rStyle w:val="Hyperlink"/>
              </w:rPr>
              <w:t>3. Belangrijke wijzigingen ten opzichte van eerdere modelstatuten en -reglementen</w:t>
            </w:r>
            <w:r>
              <w:rPr>
                <w:webHidden/>
              </w:rPr>
              <w:tab/>
            </w:r>
            <w:r>
              <w:rPr>
                <w:webHidden/>
              </w:rPr>
              <w:fldChar w:fldCharType="begin"/>
            </w:r>
            <w:r>
              <w:rPr>
                <w:webHidden/>
              </w:rPr>
              <w:instrText xml:space="preserve"> PAGEREF _Toc166579320 \h </w:instrText>
            </w:r>
            <w:r>
              <w:rPr>
                <w:webHidden/>
              </w:rPr>
            </w:r>
            <w:r>
              <w:rPr>
                <w:webHidden/>
              </w:rPr>
              <w:fldChar w:fldCharType="separate"/>
            </w:r>
            <w:r w:rsidR="00194793">
              <w:rPr>
                <w:webHidden/>
              </w:rPr>
              <w:t>4</w:t>
            </w:r>
            <w:r>
              <w:rPr>
                <w:webHidden/>
              </w:rPr>
              <w:fldChar w:fldCharType="end"/>
            </w:r>
          </w:hyperlink>
        </w:p>
        <w:p w:rsidRPr="001D4241" w:rsidR="001D4241" w:rsidP="001D4241" w:rsidRDefault="001D4241" w14:paraId="48EB5E0F" w14:textId="7AF6F534">
          <w:pPr>
            <w:pStyle w:val="Inhopg1"/>
            <w:rPr>
              <w:rFonts w:eastAsiaTheme="minorEastAsia"/>
              <w:b w:val="0"/>
              <w:bCs w:val="0"/>
              <w:kern w:val="2"/>
              <w:lang w:val="en-US"/>
              <w14:ligatures w14:val="standardContextual"/>
            </w:rPr>
          </w:pPr>
          <w:hyperlink w:history="1" w:anchor="_Toc166579325">
            <w:r w:rsidRPr="008A706D">
              <w:rPr>
                <w:rStyle w:val="Hyperlink"/>
              </w:rPr>
              <w:t>4. Compliance kader</w:t>
            </w:r>
            <w:r w:rsidRPr="008A706D">
              <w:rPr>
                <w:rStyle w:val="Hyperlink"/>
                <w:spacing w:val="-10"/>
              </w:rPr>
              <w:t xml:space="preserve"> </w:t>
            </w:r>
            <w:r w:rsidRPr="008A706D">
              <w:rPr>
                <w:rStyle w:val="Hyperlink"/>
              </w:rPr>
              <w:t>modelstatuten</w:t>
            </w:r>
            <w:r w:rsidRPr="008A706D">
              <w:rPr>
                <w:rStyle w:val="Hyperlink"/>
                <w:spacing w:val="-9"/>
              </w:rPr>
              <w:t xml:space="preserve"> </w:t>
            </w:r>
            <w:r w:rsidRPr="008A706D">
              <w:rPr>
                <w:rStyle w:val="Hyperlink"/>
              </w:rPr>
              <w:t>stichting</w:t>
            </w:r>
            <w:r>
              <w:rPr>
                <w:webHidden/>
              </w:rPr>
              <w:tab/>
            </w:r>
            <w:r w:rsidR="00C47154">
              <w:rPr>
                <w:webHidden/>
              </w:rPr>
              <w:t>6</w:t>
            </w:r>
          </w:hyperlink>
        </w:p>
        <w:p w:rsidRPr="001D4241" w:rsidR="001D4241" w:rsidP="001D4241" w:rsidRDefault="001D4241" w14:paraId="14331B97" w14:textId="3BAD7B96">
          <w:pPr>
            <w:pStyle w:val="Inhopg1"/>
            <w:rPr>
              <w:rFonts w:eastAsiaTheme="minorEastAsia"/>
              <w:b w:val="0"/>
              <w:bCs w:val="0"/>
              <w:kern w:val="2"/>
              <w:lang w:val="en-US"/>
              <w14:ligatures w14:val="standardContextual"/>
            </w:rPr>
          </w:pPr>
          <w:hyperlink w:history="1" w:anchor="_Toc166579329">
            <w:r w:rsidRPr="008A706D">
              <w:rPr>
                <w:rStyle w:val="Hyperlink"/>
              </w:rPr>
              <w:t>5. Artikelsgewijze</w:t>
            </w:r>
            <w:r w:rsidRPr="008A706D">
              <w:rPr>
                <w:rStyle w:val="Hyperlink"/>
                <w:spacing w:val="-9"/>
              </w:rPr>
              <w:t xml:space="preserve"> </w:t>
            </w:r>
            <w:r w:rsidRPr="008A706D">
              <w:rPr>
                <w:rStyle w:val="Hyperlink"/>
              </w:rPr>
              <w:t>toelichting</w:t>
            </w:r>
            <w:r w:rsidRPr="008A706D">
              <w:rPr>
                <w:rStyle w:val="Hyperlink"/>
                <w:spacing w:val="-8"/>
              </w:rPr>
              <w:t xml:space="preserve"> </w:t>
            </w:r>
            <w:r w:rsidRPr="008A706D">
              <w:rPr>
                <w:rStyle w:val="Hyperlink"/>
              </w:rPr>
              <w:t>modelstatuten</w:t>
            </w:r>
            <w:r>
              <w:rPr>
                <w:webHidden/>
              </w:rPr>
              <w:tab/>
            </w:r>
            <w:r w:rsidR="00A92AEC">
              <w:rPr>
                <w:webHidden/>
              </w:rPr>
              <w:t>11</w:t>
            </w:r>
          </w:hyperlink>
        </w:p>
        <w:p w:rsidRPr="001D4241" w:rsidR="001D4241" w:rsidP="001D4241" w:rsidRDefault="001D4241" w14:paraId="4027C08A" w14:textId="6605282A">
          <w:pPr>
            <w:pStyle w:val="Inhopg1"/>
            <w:rPr>
              <w:rFonts w:eastAsiaTheme="minorEastAsia"/>
              <w:b w:val="0"/>
              <w:bCs w:val="0"/>
              <w:kern w:val="2"/>
              <w:lang w:val="en-US"/>
              <w14:ligatures w14:val="standardContextual"/>
            </w:rPr>
          </w:pPr>
          <w:hyperlink w:history="1" w:anchor="_Toc166579348">
            <w:r w:rsidRPr="008A706D">
              <w:rPr>
                <w:rStyle w:val="Hyperlink"/>
              </w:rPr>
              <w:t>6. Artikelsgewijze</w:t>
            </w:r>
            <w:r w:rsidRPr="008A706D">
              <w:rPr>
                <w:rStyle w:val="Hyperlink"/>
                <w:spacing w:val="-7"/>
              </w:rPr>
              <w:t xml:space="preserve"> </w:t>
            </w:r>
            <w:r w:rsidRPr="008A706D">
              <w:rPr>
                <w:rStyle w:val="Hyperlink"/>
              </w:rPr>
              <w:t>toelichting</w:t>
            </w:r>
            <w:r w:rsidRPr="008A706D">
              <w:rPr>
                <w:rStyle w:val="Hyperlink"/>
                <w:spacing w:val="-6"/>
              </w:rPr>
              <w:t xml:space="preserve"> </w:t>
            </w:r>
            <w:r w:rsidRPr="008A706D">
              <w:rPr>
                <w:rStyle w:val="Hyperlink"/>
              </w:rPr>
              <w:t>modelreglement</w:t>
            </w:r>
            <w:r w:rsidRPr="008A706D">
              <w:rPr>
                <w:rStyle w:val="Hyperlink"/>
                <w:spacing w:val="-8"/>
              </w:rPr>
              <w:t xml:space="preserve"> </w:t>
            </w:r>
            <w:r w:rsidRPr="008A706D">
              <w:rPr>
                <w:rStyle w:val="Hyperlink"/>
              </w:rPr>
              <w:t>raad</w:t>
            </w:r>
            <w:r w:rsidRPr="008A706D">
              <w:rPr>
                <w:rStyle w:val="Hyperlink"/>
                <w:spacing w:val="-6"/>
              </w:rPr>
              <w:t xml:space="preserve"> </w:t>
            </w:r>
            <w:r w:rsidRPr="008A706D">
              <w:rPr>
                <w:rStyle w:val="Hyperlink"/>
              </w:rPr>
              <w:t>van</w:t>
            </w:r>
            <w:r w:rsidRPr="008A706D">
              <w:rPr>
                <w:rStyle w:val="Hyperlink"/>
                <w:spacing w:val="-6"/>
              </w:rPr>
              <w:t xml:space="preserve"> </w:t>
            </w:r>
            <w:r w:rsidRPr="008A706D">
              <w:rPr>
                <w:rStyle w:val="Hyperlink"/>
              </w:rPr>
              <w:t>bestuur</w:t>
            </w:r>
            <w:r>
              <w:rPr>
                <w:webHidden/>
              </w:rPr>
              <w:tab/>
            </w:r>
            <w:r w:rsidR="00A92AEC">
              <w:rPr>
                <w:webHidden/>
              </w:rPr>
              <w:t>21</w:t>
            </w:r>
          </w:hyperlink>
        </w:p>
        <w:p w:rsidRPr="001D4241" w:rsidR="001D4241" w:rsidP="001D4241" w:rsidRDefault="001D4241" w14:paraId="6C0B5EF9" w14:textId="598D545C">
          <w:pPr>
            <w:pStyle w:val="Inhopg1"/>
            <w:rPr>
              <w:rFonts w:eastAsiaTheme="minorEastAsia"/>
              <w:b w:val="0"/>
              <w:bCs w:val="0"/>
              <w:kern w:val="2"/>
              <w:lang w:val="en-US"/>
              <w14:ligatures w14:val="standardContextual"/>
            </w:rPr>
          </w:pPr>
          <w:hyperlink w:history="1" w:anchor="_Toc166579361">
            <w:r w:rsidRPr="008A706D">
              <w:rPr>
                <w:rStyle w:val="Hyperlink"/>
              </w:rPr>
              <w:t>7. Artikelsgewijze</w:t>
            </w:r>
            <w:r w:rsidRPr="008A706D">
              <w:rPr>
                <w:rStyle w:val="Hyperlink"/>
                <w:spacing w:val="-7"/>
              </w:rPr>
              <w:t xml:space="preserve"> </w:t>
            </w:r>
            <w:r w:rsidRPr="008A706D">
              <w:rPr>
                <w:rStyle w:val="Hyperlink"/>
              </w:rPr>
              <w:t>toelichting</w:t>
            </w:r>
            <w:r w:rsidRPr="008A706D">
              <w:rPr>
                <w:rStyle w:val="Hyperlink"/>
                <w:spacing w:val="-6"/>
              </w:rPr>
              <w:t xml:space="preserve"> </w:t>
            </w:r>
            <w:r w:rsidRPr="008A706D">
              <w:rPr>
                <w:rStyle w:val="Hyperlink"/>
              </w:rPr>
              <w:t>modelreglement</w:t>
            </w:r>
            <w:r w:rsidRPr="008A706D">
              <w:rPr>
                <w:rStyle w:val="Hyperlink"/>
                <w:spacing w:val="-7"/>
              </w:rPr>
              <w:t xml:space="preserve"> </w:t>
            </w:r>
            <w:r w:rsidRPr="008A706D">
              <w:rPr>
                <w:rStyle w:val="Hyperlink"/>
              </w:rPr>
              <w:t>raad</w:t>
            </w:r>
            <w:r w:rsidRPr="008A706D">
              <w:rPr>
                <w:rStyle w:val="Hyperlink"/>
                <w:spacing w:val="-6"/>
              </w:rPr>
              <w:t xml:space="preserve"> </w:t>
            </w:r>
            <w:r w:rsidRPr="008A706D">
              <w:rPr>
                <w:rStyle w:val="Hyperlink"/>
              </w:rPr>
              <w:t>van</w:t>
            </w:r>
            <w:r w:rsidRPr="008A706D">
              <w:rPr>
                <w:rStyle w:val="Hyperlink"/>
                <w:spacing w:val="-6"/>
              </w:rPr>
              <w:t xml:space="preserve"> </w:t>
            </w:r>
            <w:r w:rsidRPr="008A706D">
              <w:rPr>
                <w:rStyle w:val="Hyperlink"/>
              </w:rPr>
              <w:t>toezicht</w:t>
            </w:r>
            <w:r>
              <w:rPr>
                <w:webHidden/>
              </w:rPr>
              <w:tab/>
            </w:r>
            <w:r w:rsidR="00A92AEC">
              <w:rPr>
                <w:webHidden/>
              </w:rPr>
              <w:t>25</w:t>
            </w:r>
          </w:hyperlink>
        </w:p>
        <w:p w:rsidR="000E6D45" w:rsidP="00A16D21" w:rsidRDefault="000E6D45" w14:paraId="659728CE" w14:textId="0B475B64">
          <w:r w:rsidRPr="00655B16">
            <w:fldChar w:fldCharType="end"/>
          </w:r>
        </w:p>
      </w:sdtContent>
    </w:sdt>
    <w:p w:rsidR="00A70EA7" w:rsidP="00A16D21" w:rsidRDefault="00A70EA7" w14:paraId="73055EA5" w14:textId="77777777">
      <w:pPr>
        <w:rPr>
          <w:rFonts w:asciiTheme="majorHAnsi" w:hAnsiTheme="majorHAnsi" w:eastAsiaTheme="majorEastAsia" w:cstheme="majorBidi"/>
          <w:color w:val="B15303" w:themeColor="accent1" w:themeShade="BF"/>
          <w:sz w:val="32"/>
          <w:szCs w:val="32"/>
        </w:rPr>
      </w:pPr>
      <w:r>
        <w:br w:type="page"/>
      </w:r>
    </w:p>
    <w:p w:rsidRPr="003F3FF4" w:rsidR="00714FF4" w:rsidP="00153367" w:rsidRDefault="00153367" w14:paraId="300CCACA" w14:textId="5AF3DB48">
      <w:pPr>
        <w:pStyle w:val="Kop1zondernummer"/>
      </w:pPr>
      <w:bookmarkStart w:name="_Toc166579318" w:id="1"/>
      <w:bookmarkStart w:name="_Hlk166586875" w:id="2"/>
      <w:r>
        <w:lastRenderedPageBreak/>
        <w:t xml:space="preserve">1. </w:t>
      </w:r>
      <w:r w:rsidRPr="003F3FF4" w:rsidR="003B79E7">
        <w:t>Inleiding</w:t>
      </w:r>
      <w:bookmarkEnd w:id="1"/>
      <w:r w:rsidRPr="003F3FF4" w:rsidR="003B79E7">
        <w:t xml:space="preserve"> </w:t>
      </w:r>
    </w:p>
    <w:bookmarkEnd w:id="2"/>
    <w:p w:rsidR="008E17BC" w:rsidP="000375F1" w:rsidRDefault="00933005" w14:paraId="152B10C5" w14:textId="77777777">
      <w:r w:rsidRPr="004516C1">
        <w:t>De NVTZ en NVZD trekken al jaren samen op bij het aanbieden van een aantal modeldocumenten aan leden. Het gaat om modelstatuten, een modelreglement raad van bestuur en een modelreglement raad van toezicht</w:t>
      </w:r>
      <w:r w:rsidR="008E17BC">
        <w:t xml:space="preserve"> specifiek voor de enkelvoudige stichting</w:t>
      </w:r>
      <w:r w:rsidRPr="004516C1">
        <w:t>.</w:t>
      </w:r>
      <w:r w:rsidR="008E17BC">
        <w:t xml:space="preserve"> Dat betreft dus de zorgorganisatie in de vorm van een stichting, die geen groeps- of dochtermaatschappijen kent. Deze modelstatuten kunnen overigens wel als basis dienen voor niet-enkelvoudige stichtingen, maar dat vraagt wel maatwerk.</w:t>
      </w:r>
      <w:r w:rsidRPr="004516C1">
        <w:t xml:space="preserve"> </w:t>
      </w:r>
    </w:p>
    <w:p w:rsidRPr="004516C1" w:rsidR="00933005" w:rsidP="000375F1" w:rsidRDefault="00933005" w14:paraId="11A5F282" w14:textId="5317FD03">
      <w:r w:rsidRPr="004516C1">
        <w:t>In deze bijlage wordt een toelichting gegeven op de modelstatuten voor de stichting 202</w:t>
      </w:r>
      <w:r w:rsidR="008E17BC">
        <w:t>6</w:t>
      </w:r>
      <w:r w:rsidRPr="004516C1">
        <w:t>, het modelreglement raad van bestuur van een stichting 202</w:t>
      </w:r>
      <w:r w:rsidR="008E17BC">
        <w:t>6</w:t>
      </w:r>
      <w:r w:rsidRPr="004516C1">
        <w:t xml:space="preserve"> en het modelreglement raad van toezicht van een stichting 202</w:t>
      </w:r>
      <w:r w:rsidR="008E17BC">
        <w:t>6</w:t>
      </w:r>
      <w:r w:rsidRPr="004516C1">
        <w:t xml:space="preserve">. </w:t>
      </w:r>
    </w:p>
    <w:p w:rsidRPr="004516C1" w:rsidR="00933005" w:rsidP="000375F1" w:rsidRDefault="00933005" w14:paraId="26551243" w14:textId="500202AD">
      <w:r w:rsidRPr="004516C1">
        <w:t>De modelstatuten voor de stichting, het modelreglement raad van bestuur en het modelreglement raad van toezicht zijn in 2022 volledig herzien en geactualiseerd. De aanleiding voor deze omvangrijke herziening is de invoering dan wel recente wijziging van wet- en regelgeving</w:t>
      </w:r>
      <w:r w:rsidR="00707B9C">
        <w:t xml:space="preserve"> geweest</w:t>
      </w:r>
      <w:r w:rsidRPr="004516C1">
        <w:t>, waaronder:</w:t>
      </w:r>
    </w:p>
    <w:p w:rsidRPr="004516C1" w:rsidR="00933005" w:rsidP="00E01F86" w:rsidRDefault="00933005" w14:paraId="28AA4E30" w14:textId="77777777">
      <w:pPr>
        <w:pStyle w:val="Lijstalinea"/>
        <w:numPr>
          <w:ilvl w:val="0"/>
          <w:numId w:val="7"/>
        </w:numPr>
      </w:pPr>
      <w:r w:rsidRPr="004516C1">
        <w:t>Wet toetreding zorgaanbieders (</w:t>
      </w:r>
      <w:proofErr w:type="spellStart"/>
      <w:r w:rsidRPr="004516C1">
        <w:t>Wtza</w:t>
      </w:r>
      <w:proofErr w:type="spellEnd"/>
      <w:r w:rsidRPr="004516C1">
        <w:t>);</w:t>
      </w:r>
    </w:p>
    <w:p w:rsidRPr="004516C1" w:rsidR="00933005" w:rsidP="00E01F86" w:rsidRDefault="00933005" w14:paraId="2886439B" w14:textId="77777777">
      <w:pPr>
        <w:pStyle w:val="Lijstalinea"/>
        <w:numPr>
          <w:ilvl w:val="0"/>
          <w:numId w:val="7"/>
        </w:numPr>
      </w:pPr>
      <w:r w:rsidRPr="004516C1">
        <w:t xml:space="preserve">Uitvoeringsbesluit </w:t>
      </w:r>
      <w:proofErr w:type="spellStart"/>
      <w:r w:rsidRPr="004516C1">
        <w:t>Wtza</w:t>
      </w:r>
      <w:proofErr w:type="spellEnd"/>
      <w:r w:rsidRPr="004516C1">
        <w:t xml:space="preserve"> (UB </w:t>
      </w:r>
      <w:proofErr w:type="spellStart"/>
      <w:r w:rsidRPr="004516C1">
        <w:t>Wtza</w:t>
      </w:r>
      <w:proofErr w:type="spellEnd"/>
      <w:r w:rsidRPr="004516C1">
        <w:t>);</w:t>
      </w:r>
    </w:p>
    <w:p w:rsidRPr="004516C1" w:rsidR="00933005" w:rsidP="00E01F86" w:rsidRDefault="00933005" w14:paraId="41DC65AE" w14:textId="77777777">
      <w:pPr>
        <w:pStyle w:val="Lijstalinea"/>
        <w:numPr>
          <w:ilvl w:val="0"/>
          <w:numId w:val="7"/>
        </w:numPr>
      </w:pPr>
      <w:r w:rsidRPr="004516C1">
        <w:t xml:space="preserve">Uitvoeringsregeling </w:t>
      </w:r>
      <w:proofErr w:type="spellStart"/>
      <w:r w:rsidRPr="004516C1">
        <w:t>Wtza</w:t>
      </w:r>
      <w:proofErr w:type="spellEnd"/>
      <w:r w:rsidRPr="004516C1">
        <w:t xml:space="preserve"> (Reg. </w:t>
      </w:r>
      <w:proofErr w:type="spellStart"/>
      <w:r w:rsidRPr="004516C1">
        <w:t>Wtza</w:t>
      </w:r>
      <w:proofErr w:type="spellEnd"/>
      <w:r w:rsidRPr="004516C1">
        <w:t>);</w:t>
      </w:r>
    </w:p>
    <w:p w:rsidRPr="004516C1" w:rsidR="00933005" w:rsidP="00E01F86" w:rsidRDefault="00933005" w14:paraId="3F358BEB" w14:textId="77777777">
      <w:pPr>
        <w:pStyle w:val="Lijstalinea"/>
        <w:numPr>
          <w:ilvl w:val="0"/>
          <w:numId w:val="7"/>
        </w:numPr>
      </w:pPr>
      <w:r w:rsidRPr="004516C1">
        <w:t>Governancecode Zorg 2022;</w:t>
      </w:r>
    </w:p>
    <w:p w:rsidRPr="004516C1" w:rsidR="00933005" w:rsidP="00E01F86" w:rsidRDefault="00933005" w14:paraId="044589B2" w14:textId="77777777">
      <w:pPr>
        <w:pStyle w:val="Lijstalinea"/>
        <w:numPr>
          <w:ilvl w:val="0"/>
          <w:numId w:val="7"/>
        </w:numPr>
      </w:pPr>
      <w:r w:rsidRPr="004516C1">
        <w:t>Wet Marktordening Gezondheidszorg (</w:t>
      </w:r>
      <w:proofErr w:type="spellStart"/>
      <w:r w:rsidRPr="004516C1">
        <w:t>Wmg</w:t>
      </w:r>
      <w:proofErr w:type="spellEnd"/>
      <w:r w:rsidRPr="004516C1">
        <w:t xml:space="preserve">); </w:t>
      </w:r>
    </w:p>
    <w:p w:rsidRPr="004516C1" w:rsidR="00933005" w:rsidP="00E01F86" w:rsidRDefault="00933005" w14:paraId="7AC0248A" w14:textId="74B63583">
      <w:pPr>
        <w:pStyle w:val="Lijstalinea"/>
        <w:numPr>
          <w:ilvl w:val="0"/>
          <w:numId w:val="7"/>
        </w:numPr>
      </w:pPr>
      <w:r w:rsidRPr="004516C1">
        <w:t xml:space="preserve">Regeling </w:t>
      </w:r>
      <w:r w:rsidR="00EF1123">
        <w:t>openbare j</w:t>
      </w:r>
      <w:r w:rsidRPr="004516C1">
        <w:t xml:space="preserve">aarverantwoording </w:t>
      </w:r>
      <w:proofErr w:type="spellStart"/>
      <w:r w:rsidRPr="004516C1">
        <w:t>Wmg</w:t>
      </w:r>
      <w:proofErr w:type="spellEnd"/>
      <w:r w:rsidRPr="004516C1">
        <w:t xml:space="preserve">; </w:t>
      </w:r>
    </w:p>
    <w:p w:rsidRPr="004516C1" w:rsidR="00933005" w:rsidP="00E01F86" w:rsidRDefault="00933005" w14:paraId="3846A8C9" w14:textId="77777777">
      <w:pPr>
        <w:pStyle w:val="Lijstalinea"/>
        <w:numPr>
          <w:ilvl w:val="0"/>
          <w:numId w:val="7"/>
        </w:numPr>
      </w:pPr>
      <w:r w:rsidRPr="004516C1">
        <w:t>Wet bestuur en toezicht rechtspersonen (</w:t>
      </w:r>
      <w:proofErr w:type="spellStart"/>
      <w:r w:rsidRPr="004516C1">
        <w:t>Wbtr</w:t>
      </w:r>
      <w:proofErr w:type="spellEnd"/>
      <w:r w:rsidRPr="004516C1">
        <w:t>);</w:t>
      </w:r>
    </w:p>
    <w:p w:rsidRPr="004516C1" w:rsidR="00933005" w:rsidP="00E01F86" w:rsidRDefault="00933005" w14:paraId="09C5FB2B" w14:textId="77777777">
      <w:pPr>
        <w:pStyle w:val="Lijstalinea"/>
        <w:numPr>
          <w:ilvl w:val="0"/>
          <w:numId w:val="7"/>
        </w:numPr>
      </w:pPr>
      <w:r w:rsidRPr="004516C1">
        <w:t>Wet medezeggenschap cliënten zorginstellingen 2018 (</w:t>
      </w:r>
      <w:proofErr w:type="spellStart"/>
      <w:r w:rsidRPr="004516C1">
        <w:t>Wmcz</w:t>
      </w:r>
      <w:proofErr w:type="spellEnd"/>
      <w:r w:rsidRPr="004516C1">
        <w:t xml:space="preserve"> 2018);</w:t>
      </w:r>
    </w:p>
    <w:p w:rsidRPr="004516C1" w:rsidR="00933005" w:rsidP="00E01F86" w:rsidRDefault="00933005" w14:paraId="0B41536D" w14:textId="77777777">
      <w:pPr>
        <w:pStyle w:val="Lijstalinea"/>
        <w:numPr>
          <w:ilvl w:val="0"/>
          <w:numId w:val="7"/>
        </w:numPr>
      </w:pPr>
      <w:proofErr w:type="spellStart"/>
      <w:r w:rsidRPr="004516C1">
        <w:t>Vpb</w:t>
      </w:r>
      <w:proofErr w:type="spellEnd"/>
      <w:r w:rsidRPr="004516C1">
        <w:t>-vrijstellingsbesluit van 25 november 2019.</w:t>
      </w:r>
    </w:p>
    <w:p w:rsidRPr="004516C1" w:rsidR="00933005" w:rsidP="000375F1" w:rsidRDefault="00933005" w14:paraId="4263507D" w14:textId="71A79E46">
      <w:r w:rsidRPr="004516C1">
        <w:t>De modeldocumenten zijn in 202</w:t>
      </w:r>
      <w:r w:rsidR="008E17BC">
        <w:t>6</w:t>
      </w:r>
      <w:r w:rsidRPr="004516C1">
        <w:t xml:space="preserve"> </w:t>
      </w:r>
      <w:r w:rsidR="00707B9C">
        <w:t xml:space="preserve">opnieuw </w:t>
      </w:r>
      <w:r w:rsidRPr="004516C1">
        <w:t xml:space="preserve">geactualiseerd. </w:t>
      </w:r>
      <w:r w:rsidR="005C2721">
        <w:t xml:space="preserve">In de oplegger </w:t>
      </w:r>
      <w:r w:rsidR="00AF0AAF">
        <w:t>Modelstatuten</w:t>
      </w:r>
      <w:r w:rsidR="005C2721">
        <w:t xml:space="preserve"> 202</w:t>
      </w:r>
      <w:r w:rsidR="008E17BC">
        <w:t>6</w:t>
      </w:r>
      <w:r w:rsidR="005C2721">
        <w:t xml:space="preserve"> worden de belangrijkste wijzigingen</w:t>
      </w:r>
      <w:r w:rsidR="00AF0AAF">
        <w:t xml:space="preserve"> van de versie in 202</w:t>
      </w:r>
      <w:r w:rsidR="008E17BC">
        <w:t>6</w:t>
      </w:r>
      <w:r w:rsidR="00AF0AAF">
        <w:t xml:space="preserve"> genoemd.</w:t>
      </w:r>
      <w:r w:rsidR="005C2721">
        <w:t xml:space="preserve"> </w:t>
      </w:r>
      <w:r w:rsidR="008E17BC">
        <w:t xml:space="preserve">De wijzigingen </w:t>
      </w:r>
      <w:r w:rsidR="00C1705C">
        <w:t xml:space="preserve">Actualisatie 2026 </w:t>
      </w:r>
      <w:r w:rsidR="008E17BC">
        <w:t>komen in de kern voort uit de expliciete wens van het CIBG om ook de onafhankelijkheidseisen van toezichthouders met betrekking tot aandeelhouderschap te verankeren in de statuten</w:t>
      </w:r>
      <w:r w:rsidR="002A5EE8">
        <w:t>, ook als sprake is van een enkelvoudige stichting</w:t>
      </w:r>
      <w:r w:rsidR="008E17BC">
        <w:t xml:space="preserve">. </w:t>
      </w:r>
    </w:p>
    <w:p w:rsidRPr="004516C1" w:rsidR="00933005" w:rsidP="000375F1" w:rsidRDefault="00933005" w14:paraId="457873C9" w14:textId="7B1115FB">
      <w:r w:rsidRPr="004516C1">
        <w:t xml:space="preserve">Gekozen is voor modelstatuten en -reglementen waarin de wettelijke vereisten staan en een aantal belangrijke onderwerpen waar de NVTZ/NVZD de nadruk op wil leggen. </w:t>
      </w:r>
    </w:p>
    <w:p w:rsidRPr="004516C1" w:rsidR="00933005" w:rsidP="000375F1" w:rsidRDefault="00933005" w14:paraId="35BF89EE" w14:textId="32F6D4CA">
      <w:r w:rsidRPr="004516C1">
        <w:t xml:space="preserve">Bij de herziening van deze modellen hebben we ons laten adviseren door Dirkzwager. Op basis van de uitgangspunten van de NVTZ en NVZD heeft Dirkzwager de modellen aangepast en een juridische en notariële toets uitgevoerd. </w:t>
      </w:r>
    </w:p>
    <w:p w:rsidR="004516C1" w:rsidP="000375F1" w:rsidRDefault="00933005" w14:paraId="59755499" w14:textId="74CC2361">
      <w:r w:rsidRPr="004516C1">
        <w:t xml:space="preserve">De modellen bieden een handreiking en kunnen dienen als voorbeeld. Het kan echter zo zijn dat zorginstellingen te maken hebben met specifieke regelgeving of bepaalde omstandigheden die aanleiding kunnen geven voor andere statutaire dan wel reglementaire bepalingen. Wij raden onze leden aan de modellen als kader te gebruiken en zelf afwegingen te maken </w:t>
      </w:r>
      <w:r w:rsidRPr="004516C1">
        <w:lastRenderedPageBreak/>
        <w:t xml:space="preserve">passend bij de specifieke context waarin de instelling opereert. Het is goed eventuele door u opgestelde conceptstatuten éérst te laten toetsen door uw notaris of juridisch adviseur en -bij gebruikmaking van de </w:t>
      </w:r>
      <w:proofErr w:type="spellStart"/>
      <w:r w:rsidRPr="004516C1">
        <w:t>Vpb</w:t>
      </w:r>
      <w:proofErr w:type="spellEnd"/>
      <w:r w:rsidRPr="004516C1">
        <w:t xml:space="preserve">-zorgvrijstelling en/of ANBI-regeling- door uw fiscaal adviseur, alvorens deze ter besluitvorming aan de raad van bestuur en/of raad van </w:t>
      </w:r>
      <w:r w:rsidRPr="004516C1" w:rsidR="004516C1">
        <w:t>toezicht voor te leggen.</w:t>
      </w:r>
    </w:p>
    <w:p w:rsidR="00891D2D" w:rsidP="000375F1" w:rsidRDefault="004516C1" w14:paraId="1D86AF1F" w14:textId="77777777">
      <w:r w:rsidRPr="004516C1">
        <w:t>NVTZ, NVZD, noch Dirkzwager zijn aansprakelijk voor het hanteren van de modellen.</w:t>
      </w:r>
    </w:p>
    <w:p w:rsidRPr="003F3FF4" w:rsidR="00732B24" w:rsidP="00732B24" w:rsidRDefault="00153367" w14:paraId="1F569F4D" w14:textId="2E47CE02">
      <w:pPr>
        <w:pStyle w:val="Kop1zondernummer"/>
      </w:pPr>
      <w:r>
        <w:br w:type="page"/>
      </w:r>
      <w:r w:rsidR="00732B24">
        <w:lastRenderedPageBreak/>
        <w:t>1. uitgangspunten modelstatuten en -reglementen</w:t>
      </w:r>
    </w:p>
    <w:p w:rsidR="00891D2D" w:rsidP="00732B24" w:rsidRDefault="00891D2D" w14:paraId="30F6F727" w14:textId="592A0637">
      <w:pPr>
        <w:spacing w:after="160" w:line="259" w:lineRule="auto"/>
      </w:pPr>
      <w:r>
        <w:t xml:space="preserve">Het vernieuwen van de documenten is een gelaagd proces. Deze modelstatuten- en reglementen bevatten: </w:t>
      </w:r>
    </w:p>
    <w:p w:rsidR="00891D2D" w:rsidP="00E01F86" w:rsidRDefault="00891D2D" w14:paraId="0D74558F" w14:textId="400AEDF6">
      <w:pPr>
        <w:pStyle w:val="Lijstalinea"/>
        <w:numPr>
          <w:ilvl w:val="0"/>
          <w:numId w:val="6"/>
        </w:numPr>
      </w:pPr>
      <w:proofErr w:type="gramStart"/>
      <w:r>
        <w:t>bepalingen</w:t>
      </w:r>
      <w:proofErr w:type="gramEnd"/>
      <w:r>
        <w:t xml:space="preserve"> die op grond van wet- en regelgeving en de Governancecode Zorg 2022 gelden; en</w:t>
      </w:r>
    </w:p>
    <w:p w:rsidR="00891D2D" w:rsidP="00E01F86" w:rsidRDefault="00891D2D" w14:paraId="651F25AA" w14:textId="5A6FB592">
      <w:pPr>
        <w:pStyle w:val="Lijstalinea"/>
        <w:numPr>
          <w:ilvl w:val="0"/>
          <w:numId w:val="6"/>
        </w:numPr>
      </w:pPr>
      <w:proofErr w:type="gramStart"/>
      <w:r>
        <w:t>voorzieningen</w:t>
      </w:r>
      <w:proofErr w:type="gramEnd"/>
      <w:r>
        <w:t xml:space="preserve"> en aanbevelingen die volgens de NVTZ en de NVZD</w:t>
      </w:r>
      <w:r w:rsidR="008E17BC">
        <w:t xml:space="preserve"> (en het CIBG)</w:t>
      </w:r>
      <w:r>
        <w:t xml:space="preserve"> nuttig zijn en meerwaarde hebben.</w:t>
      </w:r>
    </w:p>
    <w:p w:rsidR="008E17BC" w:rsidP="00891D2D" w:rsidRDefault="008E17BC" w14:paraId="6B70E5FA" w14:textId="77777777">
      <w:r>
        <w:t>Deze modelstatuten hebben betrekking op de enkelvoudige stichting.</w:t>
      </w:r>
    </w:p>
    <w:p w:rsidR="00891D2D" w:rsidP="00891D2D" w:rsidRDefault="00891D2D" w14:paraId="2AD5C8D6" w14:textId="434826D1">
      <w:r>
        <w:t xml:space="preserve">Gekozen is voor modelstatuten waarin alleen de noodzakelijke informatie staat en niet een herhaling van alle verplichtingen uit wet- regelgeving en de Governancecode Zorg 2022.  </w:t>
      </w:r>
    </w:p>
    <w:p w:rsidR="00891D2D" w:rsidP="00891D2D" w:rsidRDefault="00891D2D" w14:paraId="52741CD6" w14:textId="24DF3C7D">
      <w:r>
        <w:t xml:space="preserve">De modelstatuten gaan op onderdelen uit van verschillende modaliteiten die cursief en tussen blokhaken zijn opgenomen. Deze modaliteiten houden verband met de al dan niet aanwezigheid van medezeggenschapsorganen en eventuele toepassing van de fiscale </w:t>
      </w:r>
      <w:proofErr w:type="spellStart"/>
      <w:r>
        <w:t>Vpb</w:t>
      </w:r>
      <w:proofErr w:type="spellEnd"/>
      <w:r>
        <w:t xml:space="preserve">-vrijstellings- en/of de ANBI-bepalingen. Of (een van) deze modaliteiten van toepassing zijn, hangt af van de feitelijke situatie van iedere zorgorganisatie. </w:t>
      </w:r>
    </w:p>
    <w:p w:rsidR="00891D2D" w:rsidP="00891D2D" w:rsidRDefault="00891D2D" w14:paraId="00F2AC5F" w14:textId="6EBB9103">
      <w:proofErr w:type="gramStart"/>
      <w:r>
        <w:t>Indien</w:t>
      </w:r>
      <w:proofErr w:type="gramEnd"/>
      <w:r>
        <w:t xml:space="preserve"> uw instelling gebruik maakt van de </w:t>
      </w:r>
      <w:proofErr w:type="spellStart"/>
      <w:r>
        <w:t>Vpb</w:t>
      </w:r>
      <w:proofErr w:type="spellEnd"/>
      <w:r>
        <w:t xml:space="preserve">-zorgvrijstelling (of de wens heeft daarvan gebruik te gaan maken) geldt voor wat betreft de </w:t>
      </w:r>
      <w:proofErr w:type="spellStart"/>
      <w:r>
        <w:t>Vpb</w:t>
      </w:r>
      <w:proofErr w:type="spellEnd"/>
      <w:r>
        <w:t xml:space="preserve">-zorgvrijstelling het volgende. Op 13 december 2019 is een gewijzigd </w:t>
      </w:r>
      <w:proofErr w:type="spellStart"/>
      <w:r>
        <w:t>Vpb</w:t>
      </w:r>
      <w:proofErr w:type="spellEnd"/>
      <w:r>
        <w:t xml:space="preserve">-zorgbesluit gepubliceerd dat het </w:t>
      </w:r>
      <w:proofErr w:type="spellStart"/>
      <w:r>
        <w:t>Vpb</w:t>
      </w:r>
      <w:proofErr w:type="spellEnd"/>
      <w:r>
        <w:t xml:space="preserve">-zorgbesluit uit 2018 vervangt. Om gebruik te maken van deze vrijstelling dienen de statuten van de stichtingen (en eventueel bv's binnen de organisatie) per 31 december 2021 te voldoen aan de voorwaarden van het </w:t>
      </w:r>
      <w:proofErr w:type="spellStart"/>
      <w:r>
        <w:t>Vpb</w:t>
      </w:r>
      <w:proofErr w:type="spellEnd"/>
      <w:r>
        <w:t xml:space="preserve">-zorgbesluit. </w:t>
      </w:r>
    </w:p>
    <w:p w:rsidR="00891D2D" w:rsidP="00891D2D" w:rsidRDefault="00891D2D" w14:paraId="2F11998D" w14:textId="3A1ED7C3">
      <w:r>
        <w:t xml:space="preserve">De onderhavige modellen gaan (tussen blokhaken en cursief) uit van de modaliteit dat de stichting zowel de </w:t>
      </w:r>
      <w:proofErr w:type="spellStart"/>
      <w:r>
        <w:t>Vpb</w:t>
      </w:r>
      <w:proofErr w:type="spellEnd"/>
      <w:r>
        <w:t xml:space="preserve">-zorgvrijstelling als de ANBI-regeling toepast. Ook stichtingen die geen ANBI-status hebben kunnen overigens gebruikmaken van de modelstatuten. Het verdient aanbeveling voor de </w:t>
      </w:r>
      <w:proofErr w:type="spellStart"/>
      <w:r>
        <w:t>Vpb</w:t>
      </w:r>
      <w:proofErr w:type="spellEnd"/>
      <w:r>
        <w:t>- en ANBI-regeling of mogelijke andere (fiscale) scenario’s die toegesneden zijn op uw organisatie, een fiscaal adviseur te raadplegen.</w:t>
      </w:r>
    </w:p>
    <w:p w:rsidR="00891D2D" w:rsidP="00891D2D" w:rsidRDefault="00891D2D" w14:paraId="18282D40" w14:textId="0516FDC3">
      <w:r>
        <w:t xml:space="preserve">Statuten en modellen zijn niet waardevrij. De NVTZ en NVZD stimuleren raden van toezicht en raden van bestuur om over de te maken keuzes het gesprek met elkaar aan te gaan. </w:t>
      </w:r>
    </w:p>
    <w:p w:rsidR="00891D2D" w:rsidP="00891D2D" w:rsidRDefault="00891D2D" w14:paraId="585CB15D" w14:textId="15E47D31">
      <w:r>
        <w:t xml:space="preserve">Een belangrijk uitgangspunt van de onderhavige modeldocumenten is dat ze op elkaar zijn afgestemd en in onderlinge samenhang gelezen en gehanteerd moeten worden. </w:t>
      </w:r>
      <w:proofErr w:type="gramStart"/>
      <w:r>
        <w:t>Indien</w:t>
      </w:r>
      <w:proofErr w:type="gramEnd"/>
      <w:r>
        <w:t xml:space="preserve"> een instelling ervoor kiest</w:t>
      </w:r>
      <w:r w:rsidR="00EF1123">
        <w:t xml:space="preserve">, </w:t>
      </w:r>
      <w:proofErr w:type="gramStart"/>
      <w:r w:rsidR="00EF1123">
        <w:t>indien</w:t>
      </w:r>
      <w:proofErr w:type="gramEnd"/>
      <w:r w:rsidR="00EF1123">
        <w:t xml:space="preserve"> en voor zover de wet dit toelaat,</w:t>
      </w:r>
      <w:r>
        <w:t xml:space="preserve"> een bepaald artikel niet op te nemen in de statuten, kan dit mogelijkerwijs wel in de reglementen worden opgenomen. </w:t>
      </w:r>
      <w:r w:rsidR="008E17BC">
        <w:t>Het schrappen van de definitiebepalingen in artikel 1.1 zonder aanpassing van de artikelen waarin deze definities worden gehanteerd, wordt afgeraden.</w:t>
      </w:r>
    </w:p>
    <w:p w:rsidR="001F22F4" w:rsidP="00153367" w:rsidRDefault="00153367" w14:paraId="077A8C5D" w14:textId="5E11C56E">
      <w:pPr>
        <w:pStyle w:val="Kop1zondernummer"/>
      </w:pPr>
      <w:bookmarkStart w:name="_Toc166579320" w:id="3"/>
      <w:r>
        <w:lastRenderedPageBreak/>
        <w:t xml:space="preserve">3. </w:t>
      </w:r>
      <w:r w:rsidR="001F22F4">
        <w:t>Belangrijke wijzigingen ten opzichte van eerdere  modelstatuten en -reglementen</w:t>
      </w:r>
      <w:bookmarkEnd w:id="3"/>
    </w:p>
    <w:p w:rsidR="001F22F4" w:rsidP="001F22F4" w:rsidRDefault="001F22F4" w14:paraId="33705730" w14:textId="2CB72072">
      <w:r>
        <w:t>Hieronder worden bondig de belangrijkste nieuwe bepalingen – ten opzichte van de modeldocumenten uit 2020 - geduid die, waar nodig, ook nader zijn uitgewerkt in de modeldocumenten.</w:t>
      </w:r>
    </w:p>
    <w:p w:rsidR="00B30198" w:rsidP="00AC0C59" w:rsidRDefault="00B30198" w14:paraId="792E648E" w14:textId="77777777">
      <w:pPr>
        <w:pStyle w:val="Kop3"/>
      </w:pPr>
      <w:bookmarkStart w:name="_Toc166579321" w:id="4"/>
      <w:proofErr w:type="spellStart"/>
      <w:r>
        <w:t>Wtza</w:t>
      </w:r>
      <w:bookmarkEnd w:id="4"/>
      <w:proofErr w:type="spellEnd"/>
    </w:p>
    <w:p w:rsidRPr="00FD686E" w:rsidR="001F22F4" w:rsidP="00FD686E" w:rsidRDefault="00B30198" w14:paraId="61BE5AAD" w14:textId="2639D648">
      <w:pPr>
        <w:pStyle w:val="Lijstalinea"/>
      </w:pPr>
      <w:r w:rsidRPr="00FD686E">
        <w:t xml:space="preserve">Artikel 3 bevat de wettelijke eisen voor de bestuursstructuur van een zorgaanbieder die dient te beschikken over een </w:t>
      </w:r>
      <w:proofErr w:type="spellStart"/>
      <w:r w:rsidRPr="00FD686E">
        <w:t>Wtza</w:t>
      </w:r>
      <w:proofErr w:type="spellEnd"/>
      <w:r w:rsidRPr="00FD686E">
        <w:t xml:space="preserve">-vergunning, waaronder de instelling van een ‘interne toezichthouder’ (in de modellen en hierna aangeduid met ‘raad van toezicht’), onafhankelijkheidseisen en de schriftelijke vastlegging van de verantwoordelijkheidsverdeling tussen en de conflictregeling van de raad van toezicht en de ‘dagelijkse of algemene leiding’ (in de onderhavige modellen en hierna aangeduid met ‘raad van bestuur’) (jo. </w:t>
      </w:r>
      <w:proofErr w:type="gramStart"/>
      <w:r w:rsidRPr="00FD686E">
        <w:t>artikel</w:t>
      </w:r>
      <w:proofErr w:type="gramEnd"/>
      <w:r w:rsidRPr="00FD686E">
        <w:t xml:space="preserve"> 6 lid 1, 6 lid 2, 7 lid 1, 7 lid 2, 8 lid 2 en 9 lid 1 en 2 Uitvoeringsbesluit </w:t>
      </w:r>
      <w:proofErr w:type="spellStart"/>
      <w:r w:rsidRPr="00FD686E">
        <w:t>Wtza</w:t>
      </w:r>
      <w:proofErr w:type="spellEnd"/>
      <w:r w:rsidRPr="00FD686E">
        <w:t xml:space="preserve"> jo. </w:t>
      </w:r>
      <w:proofErr w:type="gramStart"/>
      <w:r w:rsidRPr="00FD686E">
        <w:t>artikel</w:t>
      </w:r>
      <w:proofErr w:type="gramEnd"/>
      <w:r w:rsidRPr="00FD686E">
        <w:t xml:space="preserve"> 6 sub a Uitvoeringsregeling </w:t>
      </w:r>
      <w:proofErr w:type="spellStart"/>
      <w:r w:rsidRPr="00FD686E">
        <w:t>Wtza</w:t>
      </w:r>
      <w:proofErr w:type="spellEnd"/>
      <w:r w:rsidRPr="00FD686E">
        <w:t>).</w:t>
      </w:r>
    </w:p>
    <w:p w:rsidRPr="00C151D2" w:rsidR="00FD686E" w:rsidP="00AC0C59" w:rsidRDefault="00FD686E" w14:paraId="6DC52FAF" w14:textId="77777777">
      <w:pPr>
        <w:pStyle w:val="Kop3"/>
      </w:pPr>
      <w:bookmarkStart w:name="_Toc166579322" w:id="5"/>
      <w:r w:rsidRPr="00C151D2">
        <w:t xml:space="preserve">Uitvoeringsbesluit </w:t>
      </w:r>
      <w:proofErr w:type="spellStart"/>
      <w:r w:rsidRPr="00C151D2">
        <w:t>Wtza</w:t>
      </w:r>
      <w:bookmarkEnd w:id="5"/>
      <w:proofErr w:type="spellEnd"/>
    </w:p>
    <w:p w:rsidRPr="00C151D2" w:rsidR="00FD686E" w:rsidP="00FD686E" w:rsidRDefault="00FD686E" w14:paraId="40C3456F" w14:textId="77777777">
      <w:pPr>
        <w:pStyle w:val="Lijstalinea"/>
      </w:pPr>
      <w:r w:rsidRPr="00C151D2">
        <w:t xml:space="preserve">Artikel 6 lid 1 bepaalt dat de raad van toezicht bestaat uit ten minste drie natuurlijke personen (jo. </w:t>
      </w:r>
      <w:proofErr w:type="gramStart"/>
      <w:r w:rsidRPr="00C151D2">
        <w:t>artikel</w:t>
      </w:r>
      <w:proofErr w:type="gramEnd"/>
      <w:r w:rsidRPr="00C151D2">
        <w:t xml:space="preserve"> 3 lid 2 sub b </w:t>
      </w:r>
      <w:proofErr w:type="spellStart"/>
      <w:r w:rsidRPr="00C151D2">
        <w:t>Wtza</w:t>
      </w:r>
      <w:proofErr w:type="spellEnd"/>
      <w:r w:rsidRPr="00C151D2">
        <w:t>).</w:t>
      </w:r>
    </w:p>
    <w:p w:rsidRPr="00C151D2" w:rsidR="00FD686E" w:rsidP="00FD686E" w:rsidRDefault="00FD686E" w14:paraId="1E4B8CB7" w14:textId="77777777">
      <w:pPr>
        <w:pStyle w:val="Lijstalinea"/>
      </w:pPr>
      <w:r w:rsidRPr="00C151D2">
        <w:t xml:space="preserve">Artikel 6 lid 2 bepaalt dat de benoemingsperiode van een lid van de raad van toezicht maximaal vier jaar is, met eenmaal een herbenoeming van maximaal vier jaar. De al dan niet aaneengesloten periode bedraagt ten hoogste acht jaar (jo. </w:t>
      </w:r>
      <w:proofErr w:type="gramStart"/>
      <w:r w:rsidRPr="00C151D2">
        <w:t>artikel</w:t>
      </w:r>
      <w:proofErr w:type="gramEnd"/>
      <w:r w:rsidRPr="00C151D2">
        <w:t xml:space="preserve"> 3 lid 2 sub a </w:t>
      </w:r>
      <w:proofErr w:type="spellStart"/>
      <w:r w:rsidRPr="00C151D2">
        <w:t>Wtza</w:t>
      </w:r>
      <w:proofErr w:type="spellEnd"/>
      <w:r w:rsidRPr="00C151D2">
        <w:t>).</w:t>
      </w:r>
    </w:p>
    <w:p w:rsidRPr="00C151D2" w:rsidR="00FD686E" w:rsidP="00FD686E" w:rsidRDefault="00FD686E" w14:paraId="536216B4" w14:textId="77777777">
      <w:pPr>
        <w:pStyle w:val="Lijstalinea"/>
      </w:pPr>
      <w:r w:rsidRPr="00C151D2">
        <w:t xml:space="preserve">Artikel 7 lid 1 introduceert een aanscherping van de onafhankelijkheidseisen zoals die gelden voor de individuele leden van de raad van toezicht (jo. </w:t>
      </w:r>
      <w:proofErr w:type="gramStart"/>
      <w:r w:rsidRPr="00C151D2">
        <w:t>artikel</w:t>
      </w:r>
      <w:proofErr w:type="gramEnd"/>
      <w:r w:rsidRPr="00C151D2">
        <w:t xml:space="preserve"> 3 lid 2 sub a </w:t>
      </w:r>
      <w:proofErr w:type="spellStart"/>
      <w:r w:rsidRPr="00C151D2">
        <w:t>Wtza</w:t>
      </w:r>
      <w:proofErr w:type="spellEnd"/>
      <w:r w:rsidRPr="00C151D2">
        <w:t>).</w:t>
      </w:r>
    </w:p>
    <w:p w:rsidRPr="00C151D2" w:rsidR="00FD686E" w:rsidP="00FD686E" w:rsidRDefault="00FD686E" w14:paraId="750DE981" w14:textId="77777777">
      <w:pPr>
        <w:pStyle w:val="Lijstalinea"/>
      </w:pPr>
      <w:r w:rsidRPr="00C151D2">
        <w:t xml:space="preserve">Artikel 7 lid 2 bepaalt dat ‘instelling’ in de zin van de </w:t>
      </w:r>
      <w:proofErr w:type="spellStart"/>
      <w:r w:rsidRPr="00C151D2">
        <w:t>Wtza</w:t>
      </w:r>
      <w:proofErr w:type="spellEnd"/>
      <w:r w:rsidRPr="00C151D2">
        <w:t xml:space="preserve"> ook ziet op de dochter- en groepsmaatschappijen van de instelling (2:24a en 2:24b BW). </w:t>
      </w:r>
    </w:p>
    <w:p w:rsidRPr="00C151D2" w:rsidR="00FD686E" w:rsidP="00FD686E" w:rsidRDefault="00FD686E" w14:paraId="31C3EC34" w14:textId="77777777">
      <w:pPr>
        <w:pStyle w:val="Lijstalinea"/>
      </w:pPr>
      <w:r w:rsidRPr="00C151D2">
        <w:t xml:space="preserve">Artikel 8 lid 1 omschrijft het richtsnoer voor de taakvervulling door de interne toezichthouders: het belang van de instelling, het te behartigen maatschappelijke belang en de belangen van de betrokken belanghebbenden. </w:t>
      </w:r>
    </w:p>
    <w:p w:rsidRPr="00C151D2" w:rsidR="00FD686E" w:rsidP="00FD686E" w:rsidRDefault="00FD686E" w14:paraId="444967EC" w14:textId="77777777">
      <w:pPr>
        <w:pStyle w:val="Lijstalinea"/>
      </w:pPr>
      <w:r w:rsidRPr="00C151D2">
        <w:t xml:space="preserve">Artikel 8 lid 2 introduceert de wettelijke verplichting tot het opstellen van een profielschets voor de leden van de raad van toezicht (jo. </w:t>
      </w:r>
      <w:proofErr w:type="gramStart"/>
      <w:r w:rsidRPr="00C151D2">
        <w:t>artikel</w:t>
      </w:r>
      <w:proofErr w:type="gramEnd"/>
      <w:r w:rsidRPr="00C151D2">
        <w:t xml:space="preserve"> 3 lid 2 sub d </w:t>
      </w:r>
      <w:proofErr w:type="spellStart"/>
      <w:r w:rsidRPr="00C151D2">
        <w:t>Wtza</w:t>
      </w:r>
      <w:proofErr w:type="spellEnd"/>
      <w:r w:rsidRPr="00C151D2">
        <w:t xml:space="preserve">). </w:t>
      </w:r>
    </w:p>
    <w:p w:rsidR="00FD686E" w:rsidP="00FD686E" w:rsidRDefault="00FD686E" w14:paraId="4F24AB31" w14:textId="77777777">
      <w:pPr>
        <w:pStyle w:val="Lijstalinea"/>
      </w:pPr>
      <w:r w:rsidRPr="00C151D2">
        <w:t xml:space="preserve">Artikel 9 lid 1 en 2 verankeren de informatieverplichting van de raad van bestuur richting de raad van toezicht (jo. </w:t>
      </w:r>
      <w:proofErr w:type="gramStart"/>
      <w:r w:rsidRPr="00C151D2">
        <w:t>artikel</w:t>
      </w:r>
      <w:proofErr w:type="gramEnd"/>
      <w:r w:rsidRPr="00C151D2">
        <w:t xml:space="preserve"> 3 lid 2 sub c </w:t>
      </w:r>
      <w:proofErr w:type="spellStart"/>
      <w:r w:rsidRPr="00C151D2">
        <w:t>Wtza</w:t>
      </w:r>
      <w:proofErr w:type="spellEnd"/>
      <w:r w:rsidRPr="00C151D2">
        <w:t>).</w:t>
      </w:r>
    </w:p>
    <w:p w:rsidRPr="00C151D2" w:rsidR="00183D7A" w:rsidP="00AC0C59" w:rsidRDefault="00183D7A" w14:paraId="3E27337C" w14:textId="77777777">
      <w:pPr>
        <w:pStyle w:val="Kop3"/>
      </w:pPr>
      <w:bookmarkStart w:name="_Toc166579323" w:id="6"/>
      <w:r w:rsidRPr="00C151D2">
        <w:t xml:space="preserve">Uitvoeringsregeling </w:t>
      </w:r>
      <w:proofErr w:type="spellStart"/>
      <w:r w:rsidRPr="00C151D2">
        <w:t>Wtza</w:t>
      </w:r>
      <w:bookmarkEnd w:id="6"/>
      <w:proofErr w:type="spellEnd"/>
    </w:p>
    <w:p w:rsidRPr="0003754B" w:rsidR="00183D7A" w:rsidP="0003754B" w:rsidRDefault="00183D7A" w14:paraId="6B084F60" w14:textId="242E12F5">
      <w:pPr>
        <w:pStyle w:val="Lijstalinea"/>
      </w:pPr>
      <w:r w:rsidRPr="00C151D2">
        <w:t xml:space="preserve">Artikel 6 sub a bepaalt dat de instelling (die een rechtspersoon is, anders dan een kerkgenootschap zonder statuten) die moet voldoen aan artikel 3 lid 1 </w:t>
      </w:r>
      <w:proofErr w:type="spellStart"/>
      <w:r w:rsidRPr="00C151D2">
        <w:t>Wtza</w:t>
      </w:r>
      <w:proofErr w:type="spellEnd"/>
      <w:r w:rsidRPr="00C151D2">
        <w:t xml:space="preserve">, in de </w:t>
      </w:r>
      <w:r w:rsidRPr="00C151D2">
        <w:rPr>
          <w:b/>
          <w:bCs/>
        </w:rPr>
        <w:t>statuten</w:t>
      </w:r>
      <w:r w:rsidRPr="00C151D2">
        <w:t xml:space="preserve"> vastlegt hoe hij voldoet aan artikel 3 lid 1 en 2 </w:t>
      </w:r>
      <w:proofErr w:type="spellStart"/>
      <w:r w:rsidRPr="00C151D2">
        <w:t>Wtza</w:t>
      </w:r>
      <w:proofErr w:type="spellEnd"/>
      <w:r w:rsidRPr="00C151D2">
        <w:t xml:space="preserve"> respectievelijk artikel 6 lid 1, 6 lid 2, 7 lid 1, 7 lid 28 lid 2 en 9 lid 1 en 2 Uitvoeringsbesluit </w:t>
      </w:r>
      <w:proofErr w:type="spellStart"/>
      <w:r w:rsidRPr="00C151D2">
        <w:t>Wtza</w:t>
      </w:r>
      <w:proofErr w:type="spellEnd"/>
      <w:r w:rsidRPr="00C151D2">
        <w:t xml:space="preserve">. </w:t>
      </w:r>
    </w:p>
    <w:p w:rsidRPr="00C151D2" w:rsidR="00183D7A" w:rsidP="00AC0C59" w:rsidRDefault="00183D7A" w14:paraId="38DA048C" w14:textId="77777777">
      <w:pPr>
        <w:pStyle w:val="Kop3"/>
      </w:pPr>
      <w:bookmarkStart w:name="_Toc166579324" w:id="7"/>
      <w:r w:rsidRPr="00C151D2">
        <w:lastRenderedPageBreak/>
        <w:t>Governancecode Zorg 2022</w:t>
      </w:r>
      <w:bookmarkEnd w:id="7"/>
    </w:p>
    <w:p w:rsidR="00183D7A" w:rsidP="0003754B" w:rsidRDefault="00183D7A" w14:paraId="1EED38D1" w14:textId="77777777">
      <w:pPr>
        <w:pStyle w:val="Lijstalinea"/>
      </w:pPr>
      <w:r>
        <w:t>Par. 1.1 van de Governancecode Zorg 2022 maakt duidelijk dat de zorg niet alleen plaatsvindt binnen de gegeven financiële mogelijkheden, maar dat – daar waar van toepassing – de zorg ook wordt verleend in afstemming met samenwerkingspartners. Het belang van samenwerkingsrelaties komt hierin naar voren.</w:t>
      </w:r>
    </w:p>
    <w:p w:rsidR="00183D7A" w:rsidP="0003754B" w:rsidRDefault="00183D7A" w14:paraId="0DA9681F" w14:textId="77777777">
      <w:pPr>
        <w:pStyle w:val="Lijstalinea"/>
      </w:pPr>
      <w:r>
        <w:t xml:space="preserve">Par. 1.4 benadrukt de betrokkenheid van en het ruimte geven aan de professionals bij de zorgorganisatie. </w:t>
      </w:r>
    </w:p>
    <w:p w:rsidR="00183D7A" w:rsidP="0003754B" w:rsidRDefault="00183D7A" w14:paraId="370C1799" w14:textId="77777777">
      <w:pPr>
        <w:pStyle w:val="Lijstalinea"/>
      </w:pPr>
      <w:r>
        <w:t>Met par. 2.6 voorziet de Governancecode Zorg 2022 in een aanscherping en wijziging van de systematiek van de regeling van belangenverstrengeling, waar zorgorganisaties – gelet op hun maatschappelijke functie – in het bijzonder alert op moeten zijn en zorgvuldig mee om moeten gaan.</w:t>
      </w:r>
    </w:p>
    <w:p w:rsidR="00183D7A" w:rsidP="0003754B" w:rsidRDefault="00183D7A" w14:paraId="65F2141C" w14:textId="77777777">
      <w:pPr>
        <w:pStyle w:val="Lijstalinea"/>
      </w:pPr>
      <w:r>
        <w:t>Par. 3.1 maakt duidelijk dat niet alleen de wettelijke medezeggenschap van de ondernemingsraad en de cliëntenraad bij zorgorganisaties van belang is, maar dat dit eveneens geldt voor de professionele medezeggenschap, zoals bijvoorbeeld een verpleegkundige adviesraad of de medische staf.</w:t>
      </w:r>
    </w:p>
    <w:p w:rsidR="00183D7A" w:rsidP="0003754B" w:rsidRDefault="00183D7A" w14:paraId="12FA539C" w14:textId="77777777">
      <w:pPr>
        <w:pStyle w:val="Lijstalinea"/>
      </w:pPr>
      <w:r>
        <w:t>Par. 3.1.1 verankert de positie van de professionals.</w:t>
      </w:r>
    </w:p>
    <w:p w:rsidR="00183D7A" w:rsidP="0003754B" w:rsidRDefault="00183D7A" w14:paraId="28664E8E" w14:textId="77777777">
      <w:pPr>
        <w:pStyle w:val="Lijstalinea"/>
      </w:pPr>
      <w:r>
        <w:t>Par. 3.1.2 faciliteert de kostenvergoeding voor medezeggenschapsorganen.</w:t>
      </w:r>
    </w:p>
    <w:p w:rsidR="00183D7A" w:rsidP="0003754B" w:rsidRDefault="00183D7A" w14:paraId="77E070FA" w14:textId="77777777">
      <w:pPr>
        <w:pStyle w:val="Lijstalinea"/>
      </w:pPr>
      <w:r>
        <w:t>In par. 3.1.3 wordt de omgang van de raad van toezicht met de (vertegenwoordigers van de) professionals binnen de zorgorganisatie nader geregeld.</w:t>
      </w:r>
    </w:p>
    <w:p w:rsidR="007566C6" w:rsidP="007566C6" w:rsidRDefault="00183D7A" w14:paraId="1ECCF473" w14:textId="56487CA8">
      <w:pPr>
        <w:pStyle w:val="Lijstalinea"/>
      </w:pPr>
      <w:r>
        <w:t>Par. 6.5.5 bepaalt dat (ook) een lid van de raad van toezicht iedere betaalde of onbetaalde nevenfunctie moet melden, mede met het oog op het voorkomen van (ongewenste) belangenverstrengeling.</w:t>
      </w:r>
    </w:p>
    <w:p w:rsidR="00153367" w:rsidRDefault="00153367" w14:paraId="6763A1F7" w14:textId="77777777">
      <w:pPr>
        <w:spacing w:after="160" w:line="259" w:lineRule="auto"/>
        <w:rPr>
          <w:rFonts w:cs="Times New Roman (Koppen CS)" w:asciiTheme="majorHAnsi" w:hAnsiTheme="majorHAnsi" w:eastAsiaTheme="majorEastAsia"/>
          <w:b/>
          <w:bCs/>
          <w:caps/>
          <w:color w:val="ED7004" w:themeColor="accent1"/>
          <w:sz w:val="48"/>
          <w:szCs w:val="48"/>
        </w:rPr>
      </w:pPr>
      <w:r>
        <w:br w:type="page"/>
      </w:r>
    </w:p>
    <w:p w:rsidRPr="00A6681C" w:rsidR="00AC0C59" w:rsidP="00153367" w:rsidRDefault="00153367" w14:paraId="74A1599D" w14:textId="75B622D8">
      <w:pPr>
        <w:pStyle w:val="Kop1zondernummer"/>
      </w:pPr>
      <w:bookmarkStart w:name="_Toc166579325" w:id="8"/>
      <w:r>
        <w:lastRenderedPageBreak/>
        <w:t xml:space="preserve">4. </w:t>
      </w:r>
      <w:r w:rsidRPr="00A6681C" w:rsidR="00AC0C59">
        <w:t>Compliance</w:t>
      </w:r>
      <w:r w:rsidR="00AC0C59">
        <w:t xml:space="preserve"> </w:t>
      </w:r>
      <w:r w:rsidRPr="00A6681C" w:rsidR="00AC0C59">
        <w:t>kader</w:t>
      </w:r>
      <w:r w:rsidRPr="00A6681C" w:rsidR="00AC0C59">
        <w:rPr>
          <w:spacing w:val="-10"/>
        </w:rPr>
        <w:t xml:space="preserve"> </w:t>
      </w:r>
      <w:r w:rsidRPr="00A6681C" w:rsidR="00AC0C59">
        <w:t>modelstatuten</w:t>
      </w:r>
      <w:r w:rsidRPr="00A6681C" w:rsidR="00AC0C59">
        <w:rPr>
          <w:spacing w:val="-9"/>
        </w:rPr>
        <w:t xml:space="preserve"> </w:t>
      </w:r>
      <w:r w:rsidRPr="00A6681C" w:rsidR="00AC0C59">
        <w:t>stichting</w:t>
      </w:r>
      <w:bookmarkEnd w:id="8"/>
    </w:p>
    <w:p w:rsidRPr="00A6681C" w:rsidR="00AC0C59" w:rsidP="00AC0C59" w:rsidRDefault="00AC0C59" w14:paraId="79CEF8AA" w14:textId="3D14445A">
      <w:r>
        <w:t>De volledige herziening van de modeldocumenten in 2022, en de actualisatie in 2023</w:t>
      </w:r>
      <w:r w:rsidR="00EF1123">
        <w:t>,</w:t>
      </w:r>
      <w:r w:rsidR="00F7478E">
        <w:t xml:space="preserve"> 2024</w:t>
      </w:r>
      <w:r w:rsidR="008E17BC">
        <w:t>,</w:t>
      </w:r>
      <w:r w:rsidR="00F7478E">
        <w:t xml:space="preserve"> </w:t>
      </w:r>
      <w:r w:rsidR="00EF1123">
        <w:t xml:space="preserve">2025 </w:t>
      </w:r>
      <w:r w:rsidR="008E17BC">
        <w:t xml:space="preserve">en 2026 </w:t>
      </w:r>
      <w:r>
        <w:t>vloeit voort uit de volgende r</w:t>
      </w:r>
      <w:r w:rsidRPr="00A6681C">
        <w:t xml:space="preserve">elevante wet- en regelgeving: </w:t>
      </w:r>
    </w:p>
    <w:p w:rsidRPr="00A6681C" w:rsidR="00AC0C59" w:rsidP="00E01F86" w:rsidRDefault="00AC0C59" w14:paraId="142694F6" w14:textId="77777777">
      <w:pPr>
        <w:pStyle w:val="Lijstalinea"/>
        <w:numPr>
          <w:ilvl w:val="0"/>
          <w:numId w:val="5"/>
        </w:numPr>
      </w:pPr>
      <w:r w:rsidRPr="00A6681C">
        <w:t>Boek 2 en 7 Burgerlijk Wetboek</w:t>
      </w:r>
    </w:p>
    <w:p w:rsidRPr="00A6681C" w:rsidR="00AC0C59" w:rsidP="00E01F86" w:rsidRDefault="00AC0C59" w14:paraId="272D56F1" w14:textId="77777777">
      <w:pPr>
        <w:pStyle w:val="Lijstalinea"/>
        <w:numPr>
          <w:ilvl w:val="0"/>
          <w:numId w:val="5"/>
        </w:numPr>
      </w:pPr>
      <w:r w:rsidRPr="00A6681C">
        <w:t>Wet toetreding zorgaanbieders (</w:t>
      </w:r>
      <w:proofErr w:type="spellStart"/>
      <w:r w:rsidRPr="00A6681C">
        <w:t>Wtza</w:t>
      </w:r>
      <w:proofErr w:type="spellEnd"/>
      <w:r w:rsidRPr="00A6681C">
        <w:t>)</w:t>
      </w:r>
    </w:p>
    <w:p w:rsidRPr="00A6681C" w:rsidR="00AC0C59" w:rsidP="00E01F86" w:rsidRDefault="00AC0C59" w14:paraId="116D3086" w14:textId="77777777">
      <w:pPr>
        <w:pStyle w:val="Lijstalinea"/>
        <w:numPr>
          <w:ilvl w:val="0"/>
          <w:numId w:val="5"/>
        </w:numPr>
      </w:pPr>
      <w:r w:rsidRPr="00A6681C">
        <w:t xml:space="preserve">Uitvoeringsbesluit </w:t>
      </w:r>
      <w:proofErr w:type="spellStart"/>
      <w:r w:rsidRPr="00A6681C">
        <w:t>Wtza</w:t>
      </w:r>
      <w:proofErr w:type="spellEnd"/>
      <w:r w:rsidRPr="00A6681C">
        <w:t xml:space="preserve"> (UB </w:t>
      </w:r>
      <w:proofErr w:type="spellStart"/>
      <w:r w:rsidRPr="00A6681C">
        <w:t>Wtza</w:t>
      </w:r>
      <w:proofErr w:type="spellEnd"/>
      <w:r w:rsidRPr="00A6681C">
        <w:t>)</w:t>
      </w:r>
    </w:p>
    <w:p w:rsidRPr="00A6681C" w:rsidR="00AC0C59" w:rsidP="00E01F86" w:rsidRDefault="00AC0C59" w14:paraId="24EB3768" w14:textId="77777777">
      <w:pPr>
        <w:pStyle w:val="Lijstalinea"/>
        <w:numPr>
          <w:ilvl w:val="0"/>
          <w:numId w:val="5"/>
        </w:numPr>
      </w:pPr>
      <w:r w:rsidRPr="00A6681C">
        <w:t xml:space="preserve">Uitvoeringsregeling </w:t>
      </w:r>
      <w:proofErr w:type="spellStart"/>
      <w:r w:rsidRPr="00A6681C">
        <w:t>Wtza</w:t>
      </w:r>
      <w:proofErr w:type="spellEnd"/>
      <w:r w:rsidRPr="00A6681C">
        <w:t xml:space="preserve"> (Reg. </w:t>
      </w:r>
      <w:proofErr w:type="spellStart"/>
      <w:r w:rsidRPr="00A6681C">
        <w:t>Wtza</w:t>
      </w:r>
      <w:proofErr w:type="spellEnd"/>
      <w:r w:rsidRPr="00A6681C">
        <w:t>)</w:t>
      </w:r>
    </w:p>
    <w:p w:rsidRPr="00A6681C" w:rsidR="00AC0C59" w:rsidP="00E01F86" w:rsidRDefault="00AC0C59" w14:paraId="6EB9697E" w14:textId="77777777">
      <w:pPr>
        <w:pStyle w:val="Lijstalinea"/>
        <w:numPr>
          <w:ilvl w:val="0"/>
          <w:numId w:val="5"/>
        </w:numPr>
      </w:pPr>
      <w:r w:rsidRPr="00A6681C">
        <w:t>Wet medezeggenschap cliënten zorginstellingen 2018 (</w:t>
      </w:r>
      <w:proofErr w:type="spellStart"/>
      <w:r w:rsidRPr="00A6681C">
        <w:t>Wmcz</w:t>
      </w:r>
      <w:proofErr w:type="spellEnd"/>
      <w:r w:rsidRPr="00A6681C">
        <w:t xml:space="preserve"> 2018)</w:t>
      </w:r>
    </w:p>
    <w:p w:rsidRPr="00A6681C" w:rsidR="00AC0C59" w:rsidP="00E01F86" w:rsidRDefault="00AC0C59" w14:paraId="5A11095F" w14:textId="77777777">
      <w:pPr>
        <w:pStyle w:val="Lijstalinea"/>
        <w:numPr>
          <w:ilvl w:val="0"/>
          <w:numId w:val="5"/>
        </w:numPr>
      </w:pPr>
      <w:r w:rsidRPr="00A6681C">
        <w:t>Wet op de ondernemingsraden (WOR)</w:t>
      </w:r>
    </w:p>
    <w:p w:rsidRPr="00A6681C" w:rsidR="00AC0C59" w:rsidP="00E01F86" w:rsidRDefault="00AC0C59" w14:paraId="5AA1726D" w14:textId="77777777">
      <w:pPr>
        <w:pStyle w:val="Lijstalinea"/>
        <w:numPr>
          <w:ilvl w:val="0"/>
          <w:numId w:val="5"/>
        </w:numPr>
      </w:pPr>
      <w:r w:rsidRPr="00A6681C">
        <w:t>Wet kwaliteit, klachten en geschillen zorg (</w:t>
      </w:r>
      <w:proofErr w:type="spellStart"/>
      <w:r w:rsidRPr="00A6681C">
        <w:t>Wkkgz</w:t>
      </w:r>
      <w:proofErr w:type="spellEnd"/>
      <w:r w:rsidRPr="00A6681C">
        <w:t>)</w:t>
      </w:r>
    </w:p>
    <w:p w:rsidRPr="00A6681C" w:rsidR="00AC0C59" w:rsidP="00E01F86" w:rsidRDefault="00AC0C59" w14:paraId="7EAFB588" w14:textId="77777777">
      <w:pPr>
        <w:pStyle w:val="Lijstalinea"/>
        <w:numPr>
          <w:ilvl w:val="0"/>
          <w:numId w:val="5"/>
        </w:numPr>
      </w:pPr>
      <w:r w:rsidRPr="00A6681C">
        <w:t>Wet normering topinkomens (WNT)</w:t>
      </w:r>
    </w:p>
    <w:p w:rsidRPr="00A6681C" w:rsidR="00AC0C59" w:rsidP="00E01F86" w:rsidRDefault="00AC0C59" w14:paraId="35D41EDD" w14:textId="77777777">
      <w:pPr>
        <w:pStyle w:val="Lijstalinea"/>
        <w:numPr>
          <w:ilvl w:val="0"/>
          <w:numId w:val="5"/>
        </w:numPr>
      </w:pPr>
      <w:r w:rsidRPr="00A6681C">
        <w:t>Wet werk en zekerheid (</w:t>
      </w:r>
      <w:proofErr w:type="spellStart"/>
      <w:r w:rsidRPr="00A6681C">
        <w:t>Wwz</w:t>
      </w:r>
      <w:proofErr w:type="spellEnd"/>
      <w:r w:rsidRPr="00A6681C">
        <w:t>)</w:t>
      </w:r>
    </w:p>
    <w:p w:rsidRPr="00A6681C" w:rsidR="00AC0C59" w:rsidP="00E01F86" w:rsidRDefault="00AC0C59" w14:paraId="25B0D2E3" w14:textId="77777777">
      <w:pPr>
        <w:pStyle w:val="Lijstalinea"/>
        <w:numPr>
          <w:ilvl w:val="0"/>
          <w:numId w:val="5"/>
        </w:numPr>
      </w:pPr>
      <w:r w:rsidRPr="00A6681C">
        <w:t>Wet marktordening gezondheidszorg (</w:t>
      </w:r>
      <w:proofErr w:type="spellStart"/>
      <w:r w:rsidRPr="00A6681C">
        <w:t>W</w:t>
      </w:r>
      <w:r>
        <w:t>mg</w:t>
      </w:r>
      <w:proofErr w:type="spellEnd"/>
      <w:r w:rsidRPr="00A6681C">
        <w:t>)</w:t>
      </w:r>
    </w:p>
    <w:p w:rsidRPr="00A6681C" w:rsidR="00AC0C59" w:rsidP="00E01F86" w:rsidRDefault="00AC0C59" w14:paraId="0B9716B3" w14:textId="3EEF4AF0">
      <w:pPr>
        <w:pStyle w:val="Lijstalinea"/>
        <w:numPr>
          <w:ilvl w:val="0"/>
          <w:numId w:val="5"/>
        </w:numPr>
      </w:pPr>
      <w:r w:rsidRPr="00A6681C">
        <w:t xml:space="preserve">Regeling </w:t>
      </w:r>
      <w:r w:rsidR="00EF1123">
        <w:t xml:space="preserve">openbare </w:t>
      </w:r>
      <w:r w:rsidRPr="00A6681C">
        <w:t xml:space="preserve">jaarverantwoording </w:t>
      </w:r>
      <w:proofErr w:type="spellStart"/>
      <w:r w:rsidRPr="00A6681C">
        <w:t>W</w:t>
      </w:r>
      <w:r>
        <w:t>mg</w:t>
      </w:r>
      <w:proofErr w:type="spellEnd"/>
      <w:r w:rsidRPr="00A6681C">
        <w:t xml:space="preserve"> </w:t>
      </w:r>
    </w:p>
    <w:p w:rsidRPr="00A6681C" w:rsidR="00AC0C59" w:rsidP="00E01F86" w:rsidRDefault="00AC0C59" w14:paraId="3E4E8866" w14:textId="77777777">
      <w:pPr>
        <w:pStyle w:val="Lijstalinea"/>
        <w:numPr>
          <w:ilvl w:val="0"/>
          <w:numId w:val="5"/>
        </w:numPr>
      </w:pPr>
      <w:r w:rsidRPr="00A6681C">
        <w:t>Governancecode Zorg 2022</w:t>
      </w:r>
    </w:p>
    <w:p w:rsidR="00AC0C59" w:rsidP="00E01F86" w:rsidRDefault="00AC0C59" w14:paraId="65D393CF" w14:textId="77777777">
      <w:pPr>
        <w:pStyle w:val="Lijstalinea"/>
        <w:numPr>
          <w:ilvl w:val="0"/>
          <w:numId w:val="5"/>
        </w:numPr>
      </w:pPr>
      <w:proofErr w:type="spellStart"/>
      <w:r w:rsidRPr="00A6681C">
        <w:t>Vpb</w:t>
      </w:r>
      <w:proofErr w:type="spellEnd"/>
      <w:r w:rsidRPr="00A6681C">
        <w:t>-vrijstellingsbesluit 25 november 2019</w:t>
      </w:r>
    </w:p>
    <w:p w:rsidR="00AC0C59" w:rsidP="00E01F86" w:rsidRDefault="00AC0C59" w14:paraId="00DA557A" w14:textId="77777777">
      <w:pPr>
        <w:pStyle w:val="Lijstalinea"/>
        <w:numPr>
          <w:ilvl w:val="0"/>
          <w:numId w:val="5"/>
        </w:numPr>
      </w:pPr>
      <w:r>
        <w:t>ANBI-regeling</w:t>
      </w:r>
    </w:p>
    <w:p w:rsidR="00AC0C59" w:rsidP="00E01F86" w:rsidRDefault="00AC0C59" w14:paraId="530DE4AA" w14:textId="77777777">
      <w:pPr>
        <w:pStyle w:val="Lijstalinea"/>
        <w:numPr>
          <w:ilvl w:val="0"/>
          <w:numId w:val="5"/>
        </w:numPr>
      </w:pPr>
      <w:r>
        <w:t>Wet toelating zorginstellingen (</w:t>
      </w:r>
      <w:proofErr w:type="spellStart"/>
      <w:r>
        <w:t>Wtzi</w:t>
      </w:r>
      <w:proofErr w:type="spellEnd"/>
      <w:r>
        <w:t xml:space="preserve">) </w:t>
      </w:r>
      <w:r w:rsidRPr="00F0527A">
        <w:t xml:space="preserve"> </w:t>
      </w:r>
    </w:p>
    <w:p w:rsidR="00AC0C59" w:rsidP="00E01F86" w:rsidRDefault="00AC0C59" w14:paraId="570A2234" w14:textId="77777777">
      <w:pPr>
        <w:pStyle w:val="Lijstalinea"/>
        <w:numPr>
          <w:ilvl w:val="0"/>
          <w:numId w:val="5"/>
        </w:numPr>
      </w:pPr>
      <w:r>
        <w:t xml:space="preserve">Uitvoeringsbesluit Wet toelating zorginstellingen (UB </w:t>
      </w:r>
      <w:proofErr w:type="spellStart"/>
      <w:r>
        <w:t>Wtzi</w:t>
      </w:r>
      <w:proofErr w:type="spellEnd"/>
      <w:r>
        <w:t>)</w:t>
      </w:r>
    </w:p>
    <w:p w:rsidRPr="00F0527A" w:rsidR="00AC0C59" w:rsidP="00E01F86" w:rsidRDefault="00AC0C59" w14:paraId="3ACEFF08" w14:textId="77777777">
      <w:pPr>
        <w:pStyle w:val="Lijstalinea"/>
        <w:numPr>
          <w:ilvl w:val="0"/>
          <w:numId w:val="5"/>
        </w:numPr>
      </w:pPr>
      <w:r>
        <w:t>Wet implementatie EU-richtlijn Transparante en Voorspelbare Arbeidsvoorwaarden</w:t>
      </w:r>
    </w:p>
    <w:p w:rsidRPr="00A6681C" w:rsidR="00AC0C59" w:rsidP="00AC0C59" w:rsidRDefault="00AC0C59" w14:paraId="42094443" w14:textId="77777777">
      <w:r w:rsidRPr="00A6681C">
        <w:t xml:space="preserve">Voorts is getoetst aan: </w:t>
      </w:r>
    </w:p>
    <w:p w:rsidRPr="00A6681C" w:rsidR="00AC0C59" w:rsidP="00E01F86" w:rsidRDefault="00AC0C59" w14:paraId="788C8E0F" w14:textId="77777777">
      <w:pPr>
        <w:pStyle w:val="Lijstalinea"/>
        <w:numPr>
          <w:ilvl w:val="0"/>
          <w:numId w:val="5"/>
        </w:numPr>
      </w:pPr>
      <w:r w:rsidRPr="00A6681C">
        <w:t>Kader Goed Bestuur Inspectie Gezondheidszorg en Jeugd d.d. 3 juli 2020</w:t>
      </w:r>
    </w:p>
    <w:p w:rsidR="001D4241" w:rsidRDefault="001D4241" w14:paraId="3FD5BFCD" w14:textId="6EC7386B">
      <w:pPr>
        <w:spacing w:after="160" w:line="259" w:lineRule="auto"/>
      </w:pPr>
      <w:r>
        <w:br w:type="page"/>
      </w:r>
    </w:p>
    <w:p w:rsidRPr="00A94038" w:rsidR="008044FF" w:rsidP="00A94038" w:rsidRDefault="008044FF" w14:paraId="70E4C934" w14:textId="0CBAF361">
      <w:pPr>
        <w:pStyle w:val="Kop3"/>
      </w:pPr>
      <w:bookmarkStart w:name="_Toc166579326" w:id="9"/>
      <w:r w:rsidRPr="000832CB">
        <w:lastRenderedPageBreak/>
        <w:t>Verplicht</w:t>
      </w:r>
      <w:r w:rsidRPr="000832CB">
        <w:rPr>
          <w:spacing w:val="-3"/>
        </w:rPr>
        <w:t xml:space="preserve"> </w:t>
      </w:r>
      <w:r w:rsidRPr="000832CB">
        <w:t>in</w:t>
      </w:r>
      <w:r w:rsidRPr="000832CB">
        <w:rPr>
          <w:spacing w:val="-2"/>
        </w:rPr>
        <w:t xml:space="preserve"> </w:t>
      </w:r>
      <w:r w:rsidRPr="000832CB">
        <w:t>de</w:t>
      </w:r>
      <w:r w:rsidRPr="000832CB">
        <w:rPr>
          <w:spacing w:val="-4"/>
        </w:rPr>
        <w:t xml:space="preserve"> </w:t>
      </w:r>
      <w:r w:rsidRPr="000832CB">
        <w:t>statuten</w:t>
      </w:r>
      <w:r w:rsidRPr="000832CB">
        <w:rPr>
          <w:spacing w:val="-2"/>
        </w:rPr>
        <w:t xml:space="preserve"> </w:t>
      </w:r>
      <w:r w:rsidRPr="000832CB">
        <w:t>van</w:t>
      </w:r>
      <w:r w:rsidRPr="000832CB">
        <w:rPr>
          <w:spacing w:val="-2"/>
        </w:rPr>
        <w:t xml:space="preserve"> </w:t>
      </w:r>
      <w:r w:rsidRPr="000832CB">
        <w:t>een</w:t>
      </w:r>
      <w:r w:rsidRPr="000832CB">
        <w:rPr>
          <w:spacing w:val="-2"/>
        </w:rPr>
        <w:t xml:space="preserve"> </w:t>
      </w:r>
      <w:r w:rsidRPr="000832CB">
        <w:t>stichting</w:t>
      </w:r>
      <w:r>
        <w:t xml:space="preserve"> met een </w:t>
      </w:r>
      <w:proofErr w:type="spellStart"/>
      <w:r>
        <w:t>Wtza</w:t>
      </w:r>
      <w:proofErr w:type="spellEnd"/>
      <w:r>
        <w:t>-vergunning</w:t>
      </w:r>
      <w:r w:rsidRPr="000832CB">
        <w:t>:</w:t>
      </w:r>
      <w:bookmarkEnd w:id="9"/>
    </w:p>
    <w:p w:rsidRPr="00507D50" w:rsidR="008044FF" w:rsidP="008044FF" w:rsidRDefault="008044FF" w14:paraId="5CC7BB8E" w14:textId="5AA03363">
      <w:pPr>
        <w:pStyle w:val="Plattetekst"/>
        <w:spacing w:before="3"/>
        <w:ind w:left="0"/>
        <w:rPr>
          <w:b/>
          <w:sz w:val="22"/>
          <w:szCs w:val="22"/>
        </w:rPr>
      </w:pPr>
    </w:p>
    <w:tbl>
      <w:tblPr>
        <w:tblStyle w:val="TableNormal1"/>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3784"/>
        <w:gridCol w:w="4619"/>
      </w:tblGrid>
      <w:tr w:rsidRPr="00994161" w:rsidR="00160B5C" w:rsidTr="002B04D3" w14:paraId="48D05C2A" w14:textId="77777777">
        <w:trPr>
          <w:trHeight w:val="297"/>
        </w:trPr>
        <w:tc>
          <w:tcPr>
            <w:tcW w:w="3784" w:type="dxa"/>
            <w:tcBorders>
              <w:top w:val="nil"/>
              <w:left w:val="nil"/>
              <w:bottom w:val="nil"/>
              <w:right w:val="nil"/>
            </w:tcBorders>
            <w:shd w:val="clear" w:color="auto" w:fill="000000"/>
          </w:tcPr>
          <w:p w:rsidRPr="00994161" w:rsidR="00160B5C" w:rsidP="002B04D3" w:rsidRDefault="00160B5C" w14:paraId="342138D2" w14:textId="77777777">
            <w:pPr>
              <w:pStyle w:val="TableParagraph"/>
              <w:spacing w:before="19" w:line="258" w:lineRule="exact"/>
              <w:ind w:left="118"/>
              <w:rPr>
                <w:rFonts w:asciiTheme="minorHAnsi" w:hAnsiTheme="minorHAnsi" w:cstheme="minorHAnsi"/>
                <w:b/>
              </w:rPr>
            </w:pPr>
            <w:r w:rsidRPr="00994161">
              <w:rPr>
                <w:rFonts w:asciiTheme="minorHAnsi" w:hAnsiTheme="minorHAnsi" w:cstheme="minorHAnsi"/>
                <w:b/>
                <w:color w:val="FFFFFF"/>
              </w:rPr>
              <w:t>Wet</w:t>
            </w:r>
          </w:p>
        </w:tc>
        <w:tc>
          <w:tcPr>
            <w:tcW w:w="4619" w:type="dxa"/>
            <w:tcBorders>
              <w:top w:val="nil"/>
              <w:left w:val="nil"/>
              <w:bottom w:val="nil"/>
              <w:right w:val="nil"/>
            </w:tcBorders>
            <w:shd w:val="clear" w:color="auto" w:fill="000000"/>
          </w:tcPr>
          <w:p w:rsidRPr="00994161" w:rsidR="00160B5C" w:rsidP="002B04D3" w:rsidRDefault="00160B5C" w14:paraId="798D9D16" w14:textId="77777777">
            <w:pPr>
              <w:pStyle w:val="TableParagraph"/>
              <w:spacing w:before="19" w:line="258" w:lineRule="exact"/>
              <w:ind w:left="128"/>
              <w:rPr>
                <w:rFonts w:asciiTheme="minorHAnsi" w:hAnsiTheme="minorHAnsi" w:cstheme="minorHAnsi"/>
                <w:b/>
              </w:rPr>
            </w:pPr>
            <w:proofErr w:type="spellStart"/>
            <w:r w:rsidRPr="00994161">
              <w:rPr>
                <w:rFonts w:asciiTheme="minorHAnsi" w:hAnsiTheme="minorHAnsi" w:cstheme="minorHAnsi"/>
                <w:b/>
                <w:color w:val="FFFFFF"/>
              </w:rPr>
              <w:t>Inhoud</w:t>
            </w:r>
            <w:proofErr w:type="spellEnd"/>
          </w:p>
        </w:tc>
      </w:tr>
      <w:tr w:rsidRPr="00994161" w:rsidR="00160B5C" w:rsidTr="002B04D3" w14:paraId="47BD1895" w14:textId="77777777">
        <w:trPr>
          <w:trHeight w:val="476"/>
        </w:trPr>
        <w:tc>
          <w:tcPr>
            <w:tcW w:w="3784" w:type="dxa"/>
            <w:tcBorders>
              <w:right w:val="nil"/>
            </w:tcBorders>
          </w:tcPr>
          <w:p w:rsidRPr="00994161" w:rsidR="00160B5C" w:rsidP="002B04D3" w:rsidRDefault="00160B5C" w14:paraId="7C6C84CE" w14:textId="77777777">
            <w:pPr>
              <w:pStyle w:val="TableParagraph"/>
              <w:spacing w:before="1"/>
              <w:ind w:left="108"/>
              <w:rPr>
                <w:rFonts w:asciiTheme="minorHAnsi" w:hAnsiTheme="minorHAnsi" w:cstheme="minorHAnsi"/>
                <w:b/>
              </w:rPr>
            </w:pPr>
            <w:r w:rsidRPr="00994161">
              <w:rPr>
                <w:rFonts w:asciiTheme="minorHAnsi" w:hAnsiTheme="minorHAnsi" w:cstheme="minorHAnsi"/>
                <w:b/>
              </w:rPr>
              <w:t xml:space="preserve">Artikel 2:286 </w:t>
            </w:r>
            <w:proofErr w:type="spellStart"/>
            <w:r w:rsidRPr="00994161">
              <w:rPr>
                <w:rFonts w:asciiTheme="minorHAnsi" w:hAnsiTheme="minorHAnsi" w:cstheme="minorHAnsi"/>
                <w:b/>
              </w:rPr>
              <w:t>Burgerlijk</w:t>
            </w:r>
            <w:proofErr w:type="spellEnd"/>
            <w:r w:rsidRPr="00994161">
              <w:rPr>
                <w:rFonts w:asciiTheme="minorHAnsi" w:hAnsiTheme="minorHAnsi" w:cstheme="minorHAnsi"/>
                <w:b/>
                <w:spacing w:val="-4"/>
              </w:rPr>
              <w:t xml:space="preserve"> </w:t>
            </w:r>
            <w:proofErr w:type="spellStart"/>
            <w:r w:rsidRPr="00994161">
              <w:rPr>
                <w:rFonts w:asciiTheme="minorHAnsi" w:hAnsiTheme="minorHAnsi" w:cstheme="minorHAnsi"/>
                <w:b/>
              </w:rPr>
              <w:t>Wetboek</w:t>
            </w:r>
            <w:proofErr w:type="spellEnd"/>
            <w:r w:rsidRPr="00994161">
              <w:rPr>
                <w:rFonts w:asciiTheme="minorHAnsi" w:hAnsiTheme="minorHAnsi" w:cstheme="minorHAnsi"/>
                <w:b/>
                <w:spacing w:val="-3"/>
              </w:rPr>
              <w:t xml:space="preserve"> </w:t>
            </w:r>
          </w:p>
        </w:tc>
        <w:tc>
          <w:tcPr>
            <w:tcW w:w="4619" w:type="dxa"/>
            <w:tcBorders>
              <w:left w:val="nil"/>
            </w:tcBorders>
          </w:tcPr>
          <w:p w:rsidRPr="00994161" w:rsidR="00160B5C" w:rsidP="002B04D3" w:rsidRDefault="00160B5C" w14:paraId="6A2FD2F6" w14:textId="77777777">
            <w:pPr>
              <w:pStyle w:val="TableParagraph"/>
              <w:spacing w:line="234" w:lineRule="exact"/>
              <w:ind w:left="128"/>
              <w:rPr>
                <w:rFonts w:asciiTheme="minorHAnsi" w:hAnsiTheme="minorHAnsi" w:cstheme="minorHAnsi"/>
                <w:lang w:val="nl-NL"/>
              </w:rPr>
            </w:pPr>
            <w:r w:rsidRPr="00994161">
              <w:rPr>
                <w:rFonts w:asciiTheme="minorHAnsi" w:hAnsiTheme="minorHAnsi" w:cstheme="minorHAnsi"/>
                <w:lang w:val="nl-NL"/>
              </w:rPr>
              <w:t>De</w:t>
            </w:r>
            <w:r w:rsidRPr="00994161">
              <w:rPr>
                <w:rFonts w:asciiTheme="minorHAnsi" w:hAnsiTheme="minorHAnsi" w:cstheme="minorHAnsi"/>
                <w:spacing w:val="-4"/>
                <w:lang w:val="nl-NL"/>
              </w:rPr>
              <w:t xml:space="preserve"> </w:t>
            </w:r>
            <w:r w:rsidRPr="00994161">
              <w:rPr>
                <w:rFonts w:asciiTheme="minorHAnsi" w:hAnsiTheme="minorHAnsi" w:cstheme="minorHAnsi"/>
                <w:lang w:val="nl-NL"/>
              </w:rPr>
              <w:t>naam van</w:t>
            </w:r>
            <w:r w:rsidRPr="00994161">
              <w:rPr>
                <w:rFonts w:asciiTheme="minorHAnsi" w:hAnsiTheme="minorHAnsi" w:cstheme="minorHAnsi"/>
                <w:spacing w:val="-2"/>
                <w:lang w:val="nl-NL"/>
              </w:rPr>
              <w:t xml:space="preserve"> </w:t>
            </w:r>
            <w:r w:rsidRPr="00994161">
              <w:rPr>
                <w:rFonts w:asciiTheme="minorHAnsi" w:hAnsiTheme="minorHAnsi" w:cstheme="minorHAnsi"/>
                <w:lang w:val="nl-NL"/>
              </w:rPr>
              <w:t>de</w:t>
            </w:r>
            <w:r w:rsidRPr="00994161">
              <w:rPr>
                <w:rFonts w:asciiTheme="minorHAnsi" w:hAnsiTheme="minorHAnsi" w:cstheme="minorHAnsi"/>
                <w:spacing w:val="-1"/>
                <w:lang w:val="nl-NL"/>
              </w:rPr>
              <w:t xml:space="preserve"> </w:t>
            </w:r>
            <w:r w:rsidRPr="00994161">
              <w:rPr>
                <w:rFonts w:asciiTheme="minorHAnsi" w:hAnsiTheme="minorHAnsi" w:cstheme="minorHAnsi"/>
                <w:lang w:val="nl-NL"/>
              </w:rPr>
              <w:t>stichting,</w:t>
            </w:r>
            <w:r w:rsidRPr="00994161">
              <w:rPr>
                <w:rFonts w:asciiTheme="minorHAnsi" w:hAnsiTheme="minorHAnsi" w:cstheme="minorHAnsi"/>
                <w:spacing w:val="-4"/>
                <w:lang w:val="nl-NL"/>
              </w:rPr>
              <w:t xml:space="preserve"> </w:t>
            </w:r>
            <w:r w:rsidRPr="00994161">
              <w:rPr>
                <w:rFonts w:asciiTheme="minorHAnsi" w:hAnsiTheme="minorHAnsi" w:cstheme="minorHAnsi"/>
                <w:lang w:val="nl-NL"/>
              </w:rPr>
              <w:t>met</w:t>
            </w:r>
            <w:r w:rsidRPr="00994161">
              <w:rPr>
                <w:rFonts w:asciiTheme="minorHAnsi" w:hAnsiTheme="minorHAnsi" w:cstheme="minorHAnsi"/>
                <w:spacing w:val="-3"/>
                <w:lang w:val="nl-NL"/>
              </w:rPr>
              <w:t xml:space="preserve"> </w:t>
            </w:r>
            <w:r w:rsidRPr="00994161">
              <w:rPr>
                <w:rFonts w:asciiTheme="minorHAnsi" w:hAnsiTheme="minorHAnsi" w:cstheme="minorHAnsi"/>
                <w:lang w:val="nl-NL"/>
              </w:rPr>
              <w:t>het</w:t>
            </w:r>
            <w:r w:rsidRPr="00994161">
              <w:rPr>
                <w:rFonts w:asciiTheme="minorHAnsi" w:hAnsiTheme="minorHAnsi" w:cstheme="minorHAnsi"/>
                <w:spacing w:val="-2"/>
                <w:lang w:val="nl-NL"/>
              </w:rPr>
              <w:t xml:space="preserve"> </w:t>
            </w:r>
            <w:r w:rsidRPr="00994161">
              <w:rPr>
                <w:rFonts w:asciiTheme="minorHAnsi" w:hAnsiTheme="minorHAnsi" w:cstheme="minorHAnsi"/>
                <w:lang w:val="nl-NL"/>
              </w:rPr>
              <w:t>woord ‘stichting’</w:t>
            </w:r>
            <w:r w:rsidRPr="00994161">
              <w:rPr>
                <w:rFonts w:asciiTheme="minorHAnsi" w:hAnsiTheme="minorHAnsi" w:cstheme="minorHAnsi"/>
                <w:spacing w:val="-3"/>
                <w:lang w:val="nl-NL"/>
              </w:rPr>
              <w:t xml:space="preserve"> </w:t>
            </w:r>
            <w:r w:rsidRPr="00994161">
              <w:rPr>
                <w:rFonts w:asciiTheme="minorHAnsi" w:hAnsiTheme="minorHAnsi" w:cstheme="minorHAnsi"/>
                <w:lang w:val="nl-NL"/>
              </w:rPr>
              <w:t>in</w:t>
            </w:r>
            <w:r w:rsidRPr="00994161">
              <w:rPr>
                <w:rFonts w:asciiTheme="minorHAnsi" w:hAnsiTheme="minorHAnsi" w:cstheme="minorHAnsi"/>
                <w:spacing w:val="-2"/>
                <w:lang w:val="nl-NL"/>
              </w:rPr>
              <w:t xml:space="preserve"> </w:t>
            </w:r>
            <w:r w:rsidRPr="00994161">
              <w:rPr>
                <w:rFonts w:asciiTheme="minorHAnsi" w:hAnsiTheme="minorHAnsi" w:cstheme="minorHAnsi"/>
                <w:lang w:val="nl-NL"/>
              </w:rPr>
              <w:t>de</w:t>
            </w:r>
            <w:r w:rsidRPr="00994161">
              <w:rPr>
                <w:rFonts w:asciiTheme="minorHAnsi" w:hAnsiTheme="minorHAnsi" w:cstheme="minorHAnsi"/>
                <w:spacing w:val="-4"/>
                <w:lang w:val="nl-NL"/>
              </w:rPr>
              <w:t xml:space="preserve"> </w:t>
            </w:r>
            <w:r w:rsidRPr="00994161">
              <w:rPr>
                <w:rFonts w:asciiTheme="minorHAnsi" w:hAnsiTheme="minorHAnsi" w:cstheme="minorHAnsi"/>
                <w:lang w:val="nl-NL"/>
              </w:rPr>
              <w:t>naam.</w:t>
            </w:r>
          </w:p>
        </w:tc>
      </w:tr>
      <w:tr w:rsidRPr="00994161" w:rsidR="00160B5C" w:rsidTr="002B04D3" w14:paraId="087AAE61" w14:textId="77777777">
        <w:trPr>
          <w:trHeight w:val="241"/>
        </w:trPr>
        <w:tc>
          <w:tcPr>
            <w:tcW w:w="8403" w:type="dxa"/>
            <w:gridSpan w:val="2"/>
          </w:tcPr>
          <w:p w:rsidRPr="00994161" w:rsidR="00160B5C" w:rsidP="002B04D3" w:rsidRDefault="00160B5C" w14:paraId="3C64F794" w14:textId="77777777">
            <w:pPr>
              <w:pStyle w:val="TableParagraph"/>
              <w:ind w:left="3902"/>
              <w:rPr>
                <w:rFonts w:asciiTheme="minorHAnsi" w:hAnsiTheme="minorHAnsi" w:cstheme="minorHAnsi"/>
                <w:lang w:val="nl-NL"/>
              </w:rPr>
            </w:pPr>
            <w:r w:rsidRPr="00994161">
              <w:rPr>
                <w:rFonts w:asciiTheme="minorHAnsi" w:hAnsiTheme="minorHAnsi" w:cstheme="minorHAnsi"/>
                <w:lang w:val="nl-NL"/>
              </w:rPr>
              <w:t>Het</w:t>
            </w:r>
            <w:r w:rsidRPr="00994161">
              <w:rPr>
                <w:rFonts w:asciiTheme="minorHAnsi" w:hAnsiTheme="minorHAnsi" w:cstheme="minorHAnsi"/>
                <w:spacing w:val="-3"/>
                <w:lang w:val="nl-NL"/>
              </w:rPr>
              <w:t xml:space="preserve"> </w:t>
            </w:r>
            <w:r w:rsidRPr="00994161">
              <w:rPr>
                <w:rFonts w:asciiTheme="minorHAnsi" w:hAnsiTheme="minorHAnsi" w:cstheme="minorHAnsi"/>
                <w:lang w:val="nl-NL"/>
              </w:rPr>
              <w:t>doel van</w:t>
            </w:r>
            <w:r w:rsidRPr="00994161">
              <w:rPr>
                <w:rFonts w:asciiTheme="minorHAnsi" w:hAnsiTheme="minorHAnsi" w:cstheme="minorHAnsi"/>
                <w:spacing w:val="-1"/>
                <w:lang w:val="nl-NL"/>
              </w:rPr>
              <w:t xml:space="preserve"> </w:t>
            </w:r>
            <w:r w:rsidRPr="00994161">
              <w:rPr>
                <w:rFonts w:asciiTheme="minorHAnsi" w:hAnsiTheme="minorHAnsi" w:cstheme="minorHAnsi"/>
                <w:lang w:val="nl-NL"/>
              </w:rPr>
              <w:t>de</w:t>
            </w:r>
            <w:r w:rsidRPr="00994161">
              <w:rPr>
                <w:rFonts w:asciiTheme="minorHAnsi" w:hAnsiTheme="minorHAnsi" w:cstheme="minorHAnsi"/>
                <w:spacing w:val="-4"/>
                <w:lang w:val="nl-NL"/>
              </w:rPr>
              <w:t xml:space="preserve"> </w:t>
            </w:r>
            <w:r w:rsidRPr="00994161">
              <w:rPr>
                <w:rFonts w:asciiTheme="minorHAnsi" w:hAnsiTheme="minorHAnsi" w:cstheme="minorHAnsi"/>
                <w:lang w:val="nl-NL"/>
              </w:rPr>
              <w:t>stichting.</w:t>
            </w:r>
          </w:p>
        </w:tc>
      </w:tr>
      <w:tr w:rsidRPr="00994161" w:rsidR="00160B5C" w:rsidTr="002B04D3" w14:paraId="0A451919" w14:textId="77777777">
        <w:trPr>
          <w:trHeight w:val="486"/>
        </w:trPr>
        <w:tc>
          <w:tcPr>
            <w:tcW w:w="8403" w:type="dxa"/>
            <w:gridSpan w:val="2"/>
          </w:tcPr>
          <w:p w:rsidRPr="00994161" w:rsidR="00160B5C" w:rsidP="002B04D3" w:rsidRDefault="00160B5C" w14:paraId="658068E5" w14:textId="77777777">
            <w:pPr>
              <w:pStyle w:val="TableParagraph"/>
              <w:spacing w:line="242" w:lineRule="exact"/>
              <w:ind w:left="3902" w:right="138"/>
              <w:rPr>
                <w:rFonts w:asciiTheme="minorHAnsi" w:hAnsiTheme="minorHAnsi" w:cstheme="minorHAnsi"/>
                <w:lang w:val="nl-NL"/>
              </w:rPr>
            </w:pPr>
            <w:r w:rsidRPr="00994161">
              <w:rPr>
                <w:rFonts w:asciiTheme="minorHAnsi" w:hAnsiTheme="minorHAnsi" w:cstheme="minorHAnsi"/>
                <w:lang w:val="nl-NL"/>
              </w:rPr>
              <w:t>De</w:t>
            </w:r>
            <w:r w:rsidRPr="00994161">
              <w:rPr>
                <w:rFonts w:asciiTheme="minorHAnsi" w:hAnsiTheme="minorHAnsi" w:cstheme="minorHAnsi"/>
                <w:spacing w:val="-4"/>
                <w:lang w:val="nl-NL"/>
              </w:rPr>
              <w:t xml:space="preserve"> </w:t>
            </w:r>
            <w:r w:rsidRPr="00994161">
              <w:rPr>
                <w:rFonts w:asciiTheme="minorHAnsi" w:hAnsiTheme="minorHAnsi" w:cstheme="minorHAnsi"/>
                <w:lang w:val="nl-NL"/>
              </w:rPr>
              <w:t>wijze</w:t>
            </w:r>
            <w:r w:rsidRPr="00994161">
              <w:rPr>
                <w:rFonts w:asciiTheme="minorHAnsi" w:hAnsiTheme="minorHAnsi" w:cstheme="minorHAnsi"/>
                <w:spacing w:val="-4"/>
                <w:lang w:val="nl-NL"/>
              </w:rPr>
              <w:t xml:space="preserve"> </w:t>
            </w:r>
            <w:r w:rsidRPr="00994161">
              <w:rPr>
                <w:rFonts w:asciiTheme="minorHAnsi" w:hAnsiTheme="minorHAnsi" w:cstheme="minorHAnsi"/>
                <w:lang w:val="nl-NL"/>
              </w:rPr>
              <w:t>van</w:t>
            </w:r>
            <w:r w:rsidRPr="00994161">
              <w:rPr>
                <w:rFonts w:asciiTheme="minorHAnsi" w:hAnsiTheme="minorHAnsi" w:cstheme="minorHAnsi"/>
                <w:spacing w:val="-2"/>
                <w:lang w:val="nl-NL"/>
              </w:rPr>
              <w:t xml:space="preserve"> </w:t>
            </w:r>
            <w:r w:rsidRPr="00994161">
              <w:rPr>
                <w:rFonts w:asciiTheme="minorHAnsi" w:hAnsiTheme="minorHAnsi" w:cstheme="minorHAnsi"/>
                <w:lang w:val="nl-NL"/>
              </w:rPr>
              <w:t>benoeming</w:t>
            </w:r>
            <w:r w:rsidRPr="00994161">
              <w:rPr>
                <w:rFonts w:asciiTheme="minorHAnsi" w:hAnsiTheme="minorHAnsi" w:cstheme="minorHAnsi"/>
                <w:spacing w:val="-2"/>
                <w:lang w:val="nl-NL"/>
              </w:rPr>
              <w:t xml:space="preserve"> </w:t>
            </w:r>
            <w:r w:rsidRPr="00994161">
              <w:rPr>
                <w:rFonts w:asciiTheme="minorHAnsi" w:hAnsiTheme="minorHAnsi" w:cstheme="minorHAnsi"/>
                <w:lang w:val="nl-NL"/>
              </w:rPr>
              <w:t>en</w:t>
            </w:r>
            <w:r w:rsidRPr="00994161">
              <w:rPr>
                <w:rFonts w:asciiTheme="minorHAnsi" w:hAnsiTheme="minorHAnsi" w:cstheme="minorHAnsi"/>
                <w:spacing w:val="-2"/>
                <w:lang w:val="nl-NL"/>
              </w:rPr>
              <w:t xml:space="preserve"> </w:t>
            </w:r>
            <w:r w:rsidRPr="00994161">
              <w:rPr>
                <w:rFonts w:asciiTheme="minorHAnsi" w:hAnsiTheme="minorHAnsi" w:cstheme="minorHAnsi"/>
                <w:lang w:val="nl-NL"/>
              </w:rPr>
              <w:t>ontslag</w:t>
            </w:r>
            <w:r w:rsidRPr="00994161">
              <w:rPr>
                <w:rFonts w:asciiTheme="minorHAnsi" w:hAnsiTheme="minorHAnsi" w:cstheme="minorHAnsi"/>
                <w:spacing w:val="-2"/>
                <w:lang w:val="nl-NL"/>
              </w:rPr>
              <w:t xml:space="preserve"> </w:t>
            </w:r>
            <w:r w:rsidRPr="00994161">
              <w:rPr>
                <w:rFonts w:asciiTheme="minorHAnsi" w:hAnsiTheme="minorHAnsi" w:cstheme="minorHAnsi"/>
                <w:lang w:val="nl-NL"/>
              </w:rPr>
              <w:t xml:space="preserve">van </w:t>
            </w:r>
            <w:proofErr w:type="gramStart"/>
            <w:r w:rsidRPr="00994161">
              <w:rPr>
                <w:rFonts w:asciiTheme="minorHAnsi" w:hAnsiTheme="minorHAnsi" w:cstheme="minorHAnsi"/>
                <w:lang w:val="nl-NL"/>
              </w:rPr>
              <w:t>de</w:t>
            </w:r>
            <w:r w:rsidRPr="00994161">
              <w:rPr>
                <w:rFonts w:asciiTheme="minorHAnsi" w:hAnsiTheme="minorHAnsi" w:cstheme="minorHAnsi"/>
                <w:spacing w:val="-68"/>
                <w:lang w:val="nl-NL"/>
              </w:rPr>
              <w:t xml:space="preserve">  </w:t>
            </w:r>
            <w:r w:rsidRPr="00994161">
              <w:rPr>
                <w:rFonts w:asciiTheme="minorHAnsi" w:hAnsiTheme="minorHAnsi" w:cstheme="minorHAnsi"/>
                <w:lang w:val="nl-NL"/>
              </w:rPr>
              <w:t>bestuurders</w:t>
            </w:r>
            <w:proofErr w:type="gramEnd"/>
            <w:r w:rsidRPr="00994161">
              <w:rPr>
                <w:rFonts w:asciiTheme="minorHAnsi" w:hAnsiTheme="minorHAnsi" w:cstheme="minorHAnsi"/>
                <w:lang w:val="nl-NL"/>
              </w:rPr>
              <w:t xml:space="preserve"> van</w:t>
            </w:r>
            <w:r w:rsidRPr="00994161">
              <w:rPr>
                <w:rFonts w:asciiTheme="minorHAnsi" w:hAnsiTheme="minorHAnsi" w:cstheme="minorHAnsi"/>
                <w:spacing w:val="1"/>
                <w:lang w:val="nl-NL"/>
              </w:rPr>
              <w:t xml:space="preserve"> </w:t>
            </w:r>
            <w:r w:rsidRPr="00994161">
              <w:rPr>
                <w:rFonts w:asciiTheme="minorHAnsi" w:hAnsiTheme="minorHAnsi" w:cstheme="minorHAnsi"/>
                <w:lang w:val="nl-NL"/>
              </w:rPr>
              <w:t>de</w:t>
            </w:r>
            <w:r w:rsidRPr="00994161">
              <w:rPr>
                <w:rFonts w:asciiTheme="minorHAnsi" w:hAnsiTheme="minorHAnsi" w:cstheme="minorHAnsi"/>
                <w:spacing w:val="-2"/>
                <w:lang w:val="nl-NL"/>
              </w:rPr>
              <w:t xml:space="preserve"> </w:t>
            </w:r>
            <w:r w:rsidRPr="00994161">
              <w:rPr>
                <w:rFonts w:asciiTheme="minorHAnsi" w:hAnsiTheme="minorHAnsi" w:cstheme="minorHAnsi"/>
                <w:lang w:val="nl-NL"/>
              </w:rPr>
              <w:t xml:space="preserve">stichting, en, </w:t>
            </w:r>
            <w:proofErr w:type="gramStart"/>
            <w:r w:rsidRPr="00994161">
              <w:rPr>
                <w:rFonts w:asciiTheme="minorHAnsi" w:hAnsiTheme="minorHAnsi" w:cstheme="minorHAnsi"/>
                <w:lang w:val="nl-NL"/>
              </w:rPr>
              <w:t>indien</w:t>
            </w:r>
            <w:proofErr w:type="gramEnd"/>
            <w:r w:rsidRPr="00994161">
              <w:rPr>
                <w:rFonts w:asciiTheme="minorHAnsi" w:hAnsiTheme="minorHAnsi" w:cstheme="minorHAnsi"/>
                <w:lang w:val="nl-NL"/>
              </w:rPr>
              <w:t xml:space="preserve"> een raad van toezicht wordt ingesteld, de wijze van benoeming en ontslag van toezichthouders.</w:t>
            </w:r>
          </w:p>
        </w:tc>
      </w:tr>
      <w:tr w:rsidRPr="00994161" w:rsidR="00160B5C" w:rsidTr="002B04D3" w14:paraId="1C16669D" w14:textId="77777777">
        <w:trPr>
          <w:trHeight w:val="486"/>
        </w:trPr>
        <w:tc>
          <w:tcPr>
            <w:tcW w:w="8403" w:type="dxa"/>
            <w:gridSpan w:val="2"/>
          </w:tcPr>
          <w:p w:rsidRPr="00994161" w:rsidR="00160B5C" w:rsidP="002B04D3" w:rsidRDefault="00160B5C" w14:paraId="17E089E2" w14:textId="77777777">
            <w:pPr>
              <w:pStyle w:val="TableParagraph"/>
              <w:spacing w:line="242" w:lineRule="exact"/>
              <w:ind w:left="3902" w:right="615"/>
              <w:rPr>
                <w:rFonts w:asciiTheme="minorHAnsi" w:hAnsiTheme="minorHAnsi" w:cstheme="minorHAnsi"/>
                <w:lang w:val="nl-NL"/>
              </w:rPr>
            </w:pPr>
            <w:r w:rsidRPr="00994161">
              <w:rPr>
                <w:rFonts w:asciiTheme="minorHAnsi" w:hAnsiTheme="minorHAnsi" w:cstheme="minorHAnsi"/>
                <w:lang w:val="nl-NL"/>
              </w:rPr>
              <w:t>De gemeente in Nederland waar de stichting haar zetel heeft.</w:t>
            </w:r>
          </w:p>
        </w:tc>
      </w:tr>
      <w:tr w:rsidRPr="00994161" w:rsidR="00160B5C" w:rsidTr="002B04D3" w14:paraId="0C924FAF" w14:textId="77777777">
        <w:trPr>
          <w:trHeight w:val="486"/>
        </w:trPr>
        <w:tc>
          <w:tcPr>
            <w:tcW w:w="8403" w:type="dxa"/>
            <w:gridSpan w:val="2"/>
          </w:tcPr>
          <w:p w:rsidRPr="00994161" w:rsidR="00160B5C" w:rsidP="002B04D3" w:rsidRDefault="00160B5C" w14:paraId="226B61C4" w14:textId="77777777">
            <w:pPr>
              <w:pStyle w:val="TableParagraph"/>
              <w:spacing w:line="242" w:lineRule="exact"/>
              <w:ind w:left="3902" w:right="967"/>
              <w:rPr>
                <w:rFonts w:asciiTheme="minorHAnsi" w:hAnsiTheme="minorHAnsi" w:cstheme="minorHAnsi"/>
                <w:lang w:val="nl-NL"/>
              </w:rPr>
            </w:pPr>
            <w:r w:rsidRPr="00994161">
              <w:rPr>
                <w:rFonts w:asciiTheme="minorHAnsi" w:hAnsiTheme="minorHAnsi" w:cstheme="minorHAnsi"/>
                <w:lang w:val="nl-NL"/>
              </w:rPr>
              <w:t>De</w:t>
            </w:r>
            <w:r w:rsidRPr="00994161">
              <w:rPr>
                <w:rFonts w:asciiTheme="minorHAnsi" w:hAnsiTheme="minorHAnsi" w:cstheme="minorHAnsi"/>
                <w:spacing w:val="-6"/>
                <w:lang w:val="nl-NL"/>
              </w:rPr>
              <w:t xml:space="preserve"> </w:t>
            </w:r>
            <w:r w:rsidRPr="00994161">
              <w:rPr>
                <w:rFonts w:asciiTheme="minorHAnsi" w:hAnsiTheme="minorHAnsi" w:cstheme="minorHAnsi"/>
                <w:lang w:val="nl-NL"/>
              </w:rPr>
              <w:t>bestemming</w:t>
            </w:r>
            <w:r w:rsidRPr="00994161">
              <w:rPr>
                <w:rFonts w:asciiTheme="minorHAnsi" w:hAnsiTheme="minorHAnsi" w:cstheme="minorHAnsi"/>
                <w:spacing w:val="-4"/>
                <w:lang w:val="nl-NL"/>
              </w:rPr>
              <w:t xml:space="preserve"> </w:t>
            </w:r>
            <w:r w:rsidRPr="00994161">
              <w:rPr>
                <w:rFonts w:asciiTheme="minorHAnsi" w:hAnsiTheme="minorHAnsi" w:cstheme="minorHAnsi"/>
                <w:lang w:val="nl-NL"/>
              </w:rPr>
              <w:t>van</w:t>
            </w:r>
            <w:r w:rsidRPr="00994161">
              <w:rPr>
                <w:rFonts w:asciiTheme="minorHAnsi" w:hAnsiTheme="minorHAnsi" w:cstheme="minorHAnsi"/>
                <w:spacing w:val="-3"/>
                <w:lang w:val="nl-NL"/>
              </w:rPr>
              <w:t xml:space="preserve"> </w:t>
            </w:r>
            <w:r w:rsidRPr="00994161">
              <w:rPr>
                <w:rFonts w:asciiTheme="minorHAnsi" w:hAnsiTheme="minorHAnsi" w:cstheme="minorHAnsi"/>
                <w:lang w:val="nl-NL"/>
              </w:rPr>
              <w:t>een</w:t>
            </w:r>
            <w:r w:rsidRPr="00994161">
              <w:rPr>
                <w:rFonts w:asciiTheme="minorHAnsi" w:hAnsiTheme="minorHAnsi" w:cstheme="minorHAnsi"/>
                <w:spacing w:val="-1"/>
                <w:lang w:val="nl-NL"/>
              </w:rPr>
              <w:t xml:space="preserve"> </w:t>
            </w:r>
            <w:r w:rsidRPr="00994161">
              <w:rPr>
                <w:rFonts w:asciiTheme="minorHAnsi" w:hAnsiTheme="minorHAnsi" w:cstheme="minorHAnsi"/>
                <w:lang w:val="nl-NL"/>
              </w:rPr>
              <w:t>eventueel</w:t>
            </w:r>
            <w:r w:rsidRPr="00994161">
              <w:rPr>
                <w:rFonts w:asciiTheme="minorHAnsi" w:hAnsiTheme="minorHAnsi" w:cstheme="minorHAnsi"/>
                <w:spacing w:val="-67"/>
                <w:lang w:val="nl-NL"/>
              </w:rPr>
              <w:t xml:space="preserve"> </w:t>
            </w:r>
            <w:r w:rsidRPr="00994161">
              <w:rPr>
                <w:rFonts w:asciiTheme="minorHAnsi" w:hAnsiTheme="minorHAnsi" w:cstheme="minorHAnsi"/>
                <w:lang w:val="nl-NL"/>
              </w:rPr>
              <w:t>overschot</w:t>
            </w:r>
            <w:r w:rsidRPr="00994161">
              <w:rPr>
                <w:rFonts w:asciiTheme="minorHAnsi" w:hAnsiTheme="minorHAnsi" w:cstheme="minorHAnsi"/>
                <w:spacing w:val="-1"/>
                <w:lang w:val="nl-NL"/>
              </w:rPr>
              <w:t xml:space="preserve"> </w:t>
            </w:r>
            <w:r w:rsidRPr="00994161">
              <w:rPr>
                <w:rFonts w:asciiTheme="minorHAnsi" w:hAnsiTheme="minorHAnsi" w:cstheme="minorHAnsi"/>
                <w:lang w:val="nl-NL"/>
              </w:rPr>
              <w:t>bij</w:t>
            </w:r>
            <w:r w:rsidRPr="00994161">
              <w:rPr>
                <w:rFonts w:asciiTheme="minorHAnsi" w:hAnsiTheme="minorHAnsi" w:cstheme="minorHAnsi"/>
                <w:spacing w:val="-1"/>
                <w:lang w:val="nl-NL"/>
              </w:rPr>
              <w:t xml:space="preserve"> </w:t>
            </w:r>
            <w:r w:rsidRPr="00994161">
              <w:rPr>
                <w:rFonts w:asciiTheme="minorHAnsi" w:hAnsiTheme="minorHAnsi" w:cstheme="minorHAnsi"/>
                <w:lang w:val="nl-NL"/>
              </w:rPr>
              <w:t>ontbinding, of de wijze waarop de bestemming zal worden vastgesteld.</w:t>
            </w:r>
          </w:p>
        </w:tc>
      </w:tr>
      <w:tr w:rsidRPr="00994161" w:rsidR="00160B5C" w:rsidTr="002B04D3" w14:paraId="5E965DC0" w14:textId="77777777">
        <w:trPr>
          <w:trHeight w:val="486"/>
        </w:trPr>
        <w:tc>
          <w:tcPr>
            <w:tcW w:w="3784" w:type="dxa"/>
            <w:tcBorders>
              <w:right w:val="nil"/>
            </w:tcBorders>
          </w:tcPr>
          <w:p w:rsidRPr="00994161" w:rsidR="00160B5C" w:rsidP="002B04D3" w:rsidRDefault="00160B5C" w14:paraId="640797E2" w14:textId="77777777">
            <w:pPr>
              <w:pStyle w:val="TableParagraph"/>
              <w:spacing w:line="240" w:lineRule="auto"/>
              <w:ind w:left="108"/>
              <w:rPr>
                <w:rFonts w:asciiTheme="minorHAnsi" w:hAnsiTheme="minorHAnsi" w:cstheme="minorHAnsi"/>
                <w:b/>
                <w:lang w:val="nl-NL"/>
              </w:rPr>
            </w:pPr>
            <w:r w:rsidRPr="00994161">
              <w:rPr>
                <w:rFonts w:asciiTheme="minorHAnsi" w:hAnsiTheme="minorHAnsi" w:cstheme="minorHAnsi"/>
                <w:b/>
                <w:lang w:val="nl-NL"/>
              </w:rPr>
              <w:t xml:space="preserve">Artikel 2:291 Burgerlijk Wetboek </w:t>
            </w:r>
          </w:p>
          <w:p w:rsidRPr="00994161" w:rsidR="00160B5C" w:rsidP="002B04D3" w:rsidRDefault="00160B5C" w14:paraId="125A927E" w14:textId="77777777">
            <w:pPr>
              <w:pStyle w:val="TableParagraph"/>
              <w:spacing w:line="240" w:lineRule="auto"/>
              <w:ind w:left="108"/>
              <w:rPr>
                <w:rFonts w:asciiTheme="minorHAnsi" w:hAnsiTheme="minorHAnsi" w:cstheme="minorHAnsi"/>
                <w:bCs/>
                <w:i/>
                <w:iCs/>
                <w:lang w:val="nl-NL"/>
              </w:rPr>
            </w:pPr>
          </w:p>
        </w:tc>
        <w:tc>
          <w:tcPr>
            <w:tcW w:w="4619" w:type="dxa"/>
            <w:tcBorders>
              <w:left w:val="nil"/>
            </w:tcBorders>
          </w:tcPr>
          <w:p w:rsidRPr="00994161" w:rsidR="00160B5C" w:rsidP="002B04D3" w:rsidRDefault="00160B5C" w14:paraId="37B2BA00" w14:textId="77777777">
            <w:pPr>
              <w:pStyle w:val="TableParagraph"/>
              <w:spacing w:line="244" w:lineRule="exact"/>
              <w:ind w:left="128" w:right="165"/>
              <w:rPr>
                <w:rFonts w:asciiTheme="minorHAnsi" w:hAnsiTheme="minorHAnsi" w:cstheme="minorHAnsi"/>
                <w:lang w:val="nl-NL"/>
              </w:rPr>
            </w:pPr>
            <w:r w:rsidRPr="00994161">
              <w:rPr>
                <w:rFonts w:asciiTheme="minorHAnsi" w:hAnsiTheme="minorHAnsi" w:cstheme="minorHAnsi"/>
                <w:lang w:val="nl-NL"/>
              </w:rPr>
              <w:t>Belet- en ontstentenisregeling bestuur bij belet of ontstentenis alle bestuurders.</w:t>
            </w:r>
          </w:p>
        </w:tc>
      </w:tr>
      <w:tr w:rsidRPr="00994161" w:rsidR="00160B5C" w:rsidTr="002B04D3" w14:paraId="0EC7B0DB" w14:textId="77777777">
        <w:trPr>
          <w:trHeight w:val="486"/>
        </w:trPr>
        <w:tc>
          <w:tcPr>
            <w:tcW w:w="3784" w:type="dxa"/>
            <w:tcBorders>
              <w:right w:val="nil"/>
            </w:tcBorders>
          </w:tcPr>
          <w:p w:rsidRPr="00994161" w:rsidR="00160B5C" w:rsidP="002B04D3" w:rsidRDefault="00160B5C" w14:paraId="49978117" w14:textId="77777777">
            <w:pPr>
              <w:pStyle w:val="TableParagraph"/>
              <w:spacing w:line="240" w:lineRule="auto"/>
              <w:ind w:left="108"/>
              <w:rPr>
                <w:rFonts w:asciiTheme="minorHAnsi" w:hAnsiTheme="minorHAnsi" w:cstheme="minorHAnsi"/>
                <w:b/>
                <w:lang w:val="nl-NL"/>
              </w:rPr>
            </w:pPr>
            <w:r w:rsidRPr="00994161">
              <w:rPr>
                <w:rFonts w:asciiTheme="minorHAnsi" w:hAnsiTheme="minorHAnsi" w:cstheme="minorHAnsi"/>
                <w:b/>
                <w:lang w:val="nl-NL"/>
              </w:rPr>
              <w:t>Artikel 2:292a Burgerlijk Wetboek</w:t>
            </w:r>
          </w:p>
          <w:p w:rsidRPr="00994161" w:rsidR="00160B5C" w:rsidP="002B04D3" w:rsidRDefault="00160B5C" w14:paraId="5440303D" w14:textId="77777777">
            <w:pPr>
              <w:pStyle w:val="TableParagraph"/>
              <w:spacing w:line="240" w:lineRule="auto"/>
              <w:ind w:left="108"/>
              <w:rPr>
                <w:rFonts w:asciiTheme="minorHAnsi" w:hAnsiTheme="minorHAnsi" w:cstheme="minorHAnsi"/>
                <w:b/>
                <w:lang w:val="nl-NL"/>
              </w:rPr>
            </w:pPr>
            <w:r w:rsidRPr="00994161">
              <w:rPr>
                <w:rFonts w:asciiTheme="minorHAnsi" w:hAnsiTheme="minorHAnsi" w:cstheme="minorHAnsi"/>
                <w:bCs/>
                <w:i/>
                <w:iCs/>
                <w:lang w:val="nl-NL"/>
              </w:rPr>
              <w:t xml:space="preserve"> </w:t>
            </w:r>
          </w:p>
        </w:tc>
        <w:tc>
          <w:tcPr>
            <w:tcW w:w="4619" w:type="dxa"/>
            <w:tcBorders>
              <w:left w:val="nil"/>
            </w:tcBorders>
          </w:tcPr>
          <w:p w:rsidRPr="00994161" w:rsidR="00160B5C" w:rsidP="002B04D3" w:rsidRDefault="00160B5C" w14:paraId="3D8768AE" w14:textId="77777777">
            <w:pPr>
              <w:pStyle w:val="TableParagraph"/>
              <w:spacing w:line="244" w:lineRule="exact"/>
              <w:ind w:left="128" w:right="165"/>
              <w:rPr>
                <w:rFonts w:asciiTheme="minorHAnsi" w:hAnsiTheme="minorHAnsi" w:cstheme="minorHAnsi"/>
                <w:lang w:val="nl-NL"/>
              </w:rPr>
            </w:pPr>
            <w:r w:rsidRPr="00994161">
              <w:rPr>
                <w:rFonts w:asciiTheme="minorHAnsi" w:hAnsiTheme="minorHAnsi" w:cstheme="minorHAnsi"/>
                <w:lang w:val="nl-NL"/>
              </w:rPr>
              <w:t>Belet- en ontstentenisregeling toezichthoudend orgaan bij belet- of ontstentenis alle toezichthouders.</w:t>
            </w:r>
          </w:p>
        </w:tc>
      </w:tr>
      <w:tr w:rsidRPr="00994161" w:rsidR="00160B5C" w:rsidTr="002B04D3" w14:paraId="78283CA5" w14:textId="77777777">
        <w:trPr>
          <w:trHeight w:val="486"/>
        </w:trPr>
        <w:tc>
          <w:tcPr>
            <w:tcW w:w="3784" w:type="dxa"/>
            <w:tcBorders>
              <w:right w:val="nil"/>
            </w:tcBorders>
          </w:tcPr>
          <w:p w:rsidRPr="00994161" w:rsidR="00160B5C" w:rsidP="00A23CFC" w:rsidRDefault="00160B5C" w14:paraId="17982335" w14:textId="6F35EDD6">
            <w:pPr>
              <w:pStyle w:val="TableParagraph"/>
              <w:spacing w:line="240" w:lineRule="auto"/>
              <w:ind w:left="108"/>
              <w:rPr>
                <w:rFonts w:asciiTheme="minorHAnsi" w:hAnsiTheme="minorHAnsi" w:cstheme="minorHAnsi"/>
                <w:b/>
                <w:lang w:val="nl-NL"/>
              </w:rPr>
            </w:pPr>
            <w:proofErr w:type="spellStart"/>
            <w:r w:rsidRPr="00994161">
              <w:rPr>
                <w:rFonts w:asciiTheme="minorHAnsi" w:hAnsiTheme="minorHAnsi" w:cstheme="minorHAnsi"/>
                <w:b/>
                <w:lang w:val="nl-NL"/>
              </w:rPr>
              <w:t>Wtza</w:t>
            </w:r>
            <w:proofErr w:type="spellEnd"/>
            <w:r w:rsidRPr="00994161">
              <w:rPr>
                <w:rFonts w:asciiTheme="minorHAnsi" w:hAnsiTheme="minorHAnsi" w:cstheme="minorHAnsi"/>
                <w:b/>
                <w:lang w:val="nl-NL"/>
              </w:rPr>
              <w:t xml:space="preserve">, Uitvoeringsbesluit Uitvoeringsregeling </w:t>
            </w:r>
            <w:proofErr w:type="spellStart"/>
            <w:r w:rsidRPr="00994161">
              <w:rPr>
                <w:rFonts w:asciiTheme="minorHAnsi" w:hAnsiTheme="minorHAnsi" w:cstheme="minorHAnsi"/>
                <w:b/>
                <w:lang w:val="nl-NL"/>
              </w:rPr>
              <w:t>Wtza</w:t>
            </w:r>
            <w:proofErr w:type="spellEnd"/>
          </w:p>
        </w:tc>
        <w:tc>
          <w:tcPr>
            <w:tcW w:w="4619" w:type="dxa"/>
            <w:tcBorders>
              <w:left w:val="nil"/>
            </w:tcBorders>
          </w:tcPr>
          <w:p w:rsidRPr="00994161" w:rsidR="00160B5C" w:rsidP="002B04D3" w:rsidRDefault="00160B5C" w14:paraId="428B6180" w14:textId="77777777">
            <w:pPr>
              <w:pStyle w:val="TableParagraph"/>
              <w:spacing w:line="244" w:lineRule="exact"/>
              <w:ind w:left="128" w:right="165"/>
              <w:rPr>
                <w:rFonts w:asciiTheme="minorHAnsi" w:hAnsiTheme="minorHAnsi" w:cstheme="minorHAnsi"/>
                <w:lang w:val="nl-NL"/>
              </w:rPr>
            </w:pPr>
            <w:r w:rsidRPr="00994161">
              <w:rPr>
                <w:rFonts w:asciiTheme="minorHAnsi" w:hAnsiTheme="minorHAnsi" w:cstheme="minorHAnsi"/>
                <w:lang w:val="nl-NL"/>
              </w:rPr>
              <w:t>Er</w:t>
            </w:r>
            <w:r w:rsidRPr="00994161">
              <w:rPr>
                <w:rFonts w:asciiTheme="minorHAnsi" w:hAnsiTheme="minorHAnsi" w:cstheme="minorHAnsi"/>
                <w:spacing w:val="-2"/>
                <w:lang w:val="nl-NL"/>
              </w:rPr>
              <w:t xml:space="preserve"> </w:t>
            </w:r>
            <w:r w:rsidRPr="00994161">
              <w:rPr>
                <w:rFonts w:asciiTheme="minorHAnsi" w:hAnsiTheme="minorHAnsi" w:cstheme="minorHAnsi"/>
                <w:lang w:val="nl-NL"/>
              </w:rPr>
              <w:t>is</w:t>
            </w:r>
            <w:r w:rsidRPr="00994161">
              <w:rPr>
                <w:rFonts w:asciiTheme="minorHAnsi" w:hAnsiTheme="minorHAnsi" w:cstheme="minorHAnsi"/>
                <w:spacing w:val="-4"/>
                <w:lang w:val="nl-NL"/>
              </w:rPr>
              <w:t xml:space="preserve"> </w:t>
            </w:r>
            <w:r w:rsidRPr="00994161">
              <w:rPr>
                <w:rFonts w:asciiTheme="minorHAnsi" w:hAnsiTheme="minorHAnsi" w:cstheme="minorHAnsi"/>
                <w:lang w:val="nl-NL"/>
              </w:rPr>
              <w:t>een</w:t>
            </w:r>
            <w:r w:rsidRPr="00994161">
              <w:rPr>
                <w:rFonts w:asciiTheme="minorHAnsi" w:hAnsiTheme="minorHAnsi" w:cstheme="minorHAnsi"/>
                <w:spacing w:val="-3"/>
                <w:lang w:val="nl-NL"/>
              </w:rPr>
              <w:t xml:space="preserve"> </w:t>
            </w:r>
            <w:r w:rsidRPr="00994161">
              <w:rPr>
                <w:rFonts w:asciiTheme="minorHAnsi" w:hAnsiTheme="minorHAnsi" w:cstheme="minorHAnsi"/>
                <w:lang w:val="nl-NL"/>
              </w:rPr>
              <w:t>toezichthoudend</w:t>
            </w:r>
            <w:r w:rsidRPr="00994161">
              <w:rPr>
                <w:rFonts w:asciiTheme="minorHAnsi" w:hAnsiTheme="minorHAnsi" w:cstheme="minorHAnsi"/>
                <w:spacing w:val="-3"/>
                <w:lang w:val="nl-NL"/>
              </w:rPr>
              <w:t xml:space="preserve"> </w:t>
            </w:r>
            <w:r w:rsidRPr="00994161">
              <w:rPr>
                <w:rFonts w:asciiTheme="minorHAnsi" w:hAnsiTheme="minorHAnsi" w:cstheme="minorHAnsi"/>
                <w:lang w:val="nl-NL"/>
              </w:rPr>
              <w:t xml:space="preserve">orgaan bestaande uit minimaal drie toezichthouder. </w:t>
            </w:r>
          </w:p>
        </w:tc>
      </w:tr>
      <w:tr w:rsidRPr="00994161" w:rsidR="00160B5C" w:rsidTr="002B04D3" w14:paraId="6148F685" w14:textId="77777777">
        <w:trPr>
          <w:trHeight w:val="486"/>
        </w:trPr>
        <w:tc>
          <w:tcPr>
            <w:tcW w:w="3784" w:type="dxa"/>
            <w:tcBorders>
              <w:right w:val="nil"/>
            </w:tcBorders>
          </w:tcPr>
          <w:p w:rsidRPr="00994161" w:rsidR="00160B5C" w:rsidDel="00E13D7C" w:rsidP="002B04D3" w:rsidRDefault="00160B5C" w14:paraId="3AAB7B48" w14:textId="77777777">
            <w:pPr>
              <w:pStyle w:val="TableParagraph"/>
              <w:spacing w:line="240" w:lineRule="auto"/>
              <w:ind w:left="108"/>
              <w:rPr>
                <w:rFonts w:asciiTheme="minorHAnsi" w:hAnsiTheme="minorHAnsi" w:cstheme="minorHAnsi"/>
                <w:b/>
                <w:lang w:val="nl-NL"/>
              </w:rPr>
            </w:pPr>
          </w:p>
        </w:tc>
        <w:tc>
          <w:tcPr>
            <w:tcW w:w="4619" w:type="dxa"/>
            <w:tcBorders>
              <w:left w:val="nil"/>
            </w:tcBorders>
          </w:tcPr>
          <w:p w:rsidRPr="00994161" w:rsidR="00160B5C" w:rsidP="002B04D3" w:rsidRDefault="00160B5C" w14:paraId="5FA53E04" w14:textId="77777777">
            <w:pPr>
              <w:pStyle w:val="TableParagraph"/>
              <w:spacing w:line="244" w:lineRule="exact"/>
              <w:ind w:left="128" w:right="165"/>
              <w:rPr>
                <w:rFonts w:asciiTheme="minorHAnsi" w:hAnsiTheme="minorHAnsi" w:cstheme="minorHAnsi"/>
                <w:lang w:val="nl-NL"/>
              </w:rPr>
            </w:pPr>
            <w:r w:rsidRPr="00994161">
              <w:rPr>
                <w:rFonts w:asciiTheme="minorHAnsi" w:hAnsiTheme="minorHAnsi" w:cstheme="minorHAnsi"/>
                <w:lang w:val="nl-NL"/>
              </w:rPr>
              <w:t>Een persoon maakt niet tegelijkertijd deel uit van de interne toezichthouder en de dagelijkse of algemene leiding van de instelling.</w:t>
            </w:r>
          </w:p>
        </w:tc>
      </w:tr>
      <w:tr w:rsidRPr="00994161" w:rsidR="00160B5C" w:rsidTr="002B04D3" w14:paraId="1DF459CF" w14:textId="77777777">
        <w:trPr>
          <w:trHeight w:val="242"/>
        </w:trPr>
        <w:tc>
          <w:tcPr>
            <w:tcW w:w="8403" w:type="dxa"/>
            <w:gridSpan w:val="2"/>
          </w:tcPr>
          <w:p w:rsidRPr="00994161" w:rsidR="00160B5C" w:rsidP="002B04D3" w:rsidRDefault="00160B5C" w14:paraId="472628B4" w14:textId="77777777">
            <w:pPr>
              <w:pStyle w:val="TableParagraph"/>
              <w:spacing w:line="222" w:lineRule="exact"/>
              <w:ind w:left="3902"/>
              <w:rPr>
                <w:rFonts w:asciiTheme="minorHAnsi" w:hAnsiTheme="minorHAnsi" w:cstheme="minorHAnsi"/>
                <w:lang w:val="nl-NL"/>
              </w:rPr>
            </w:pPr>
            <w:r w:rsidRPr="00994161">
              <w:rPr>
                <w:rFonts w:asciiTheme="minorHAnsi" w:hAnsiTheme="minorHAnsi" w:cstheme="minorHAnsi"/>
                <w:lang w:val="nl-NL"/>
              </w:rPr>
              <w:t>Benoemingstermijn toezichthouder maximaal twee maal vier jaar.</w:t>
            </w:r>
          </w:p>
        </w:tc>
      </w:tr>
      <w:tr w:rsidRPr="00994161" w:rsidR="00160B5C" w:rsidTr="002B04D3" w14:paraId="4AD5E146" w14:textId="77777777">
        <w:trPr>
          <w:trHeight w:val="242"/>
        </w:trPr>
        <w:tc>
          <w:tcPr>
            <w:tcW w:w="8403" w:type="dxa"/>
            <w:gridSpan w:val="2"/>
          </w:tcPr>
          <w:p w:rsidRPr="00994161" w:rsidR="00160B5C" w:rsidP="002B04D3" w:rsidRDefault="00160B5C" w14:paraId="42261A90" w14:textId="77777777">
            <w:pPr>
              <w:pStyle w:val="TableParagraph"/>
              <w:spacing w:line="222" w:lineRule="exact"/>
              <w:ind w:left="3902"/>
              <w:rPr>
                <w:rFonts w:asciiTheme="minorHAnsi" w:hAnsiTheme="minorHAnsi" w:cstheme="minorHAnsi"/>
                <w:lang w:val="nl-NL"/>
              </w:rPr>
            </w:pPr>
            <w:r w:rsidRPr="00994161">
              <w:rPr>
                <w:rFonts w:asciiTheme="minorHAnsi" w:hAnsiTheme="minorHAnsi" w:cstheme="minorHAnsi"/>
                <w:lang w:val="nl-NL"/>
              </w:rPr>
              <w:t>Samenstelling,</w:t>
            </w:r>
            <w:r w:rsidRPr="00994161">
              <w:rPr>
                <w:rFonts w:asciiTheme="minorHAnsi" w:hAnsiTheme="minorHAnsi" w:cstheme="minorHAnsi"/>
                <w:spacing w:val="-8"/>
                <w:lang w:val="nl-NL"/>
              </w:rPr>
              <w:t xml:space="preserve"> </w:t>
            </w:r>
            <w:r w:rsidRPr="00994161">
              <w:rPr>
                <w:rFonts w:asciiTheme="minorHAnsi" w:hAnsiTheme="minorHAnsi" w:cstheme="minorHAnsi"/>
                <w:lang w:val="nl-NL"/>
              </w:rPr>
              <w:t>onafhankelijkheidseisen en profielschets interne toezichthouder</w:t>
            </w:r>
          </w:p>
        </w:tc>
      </w:tr>
      <w:tr w:rsidRPr="00994161" w:rsidR="00160B5C" w:rsidTr="00A23CFC" w14:paraId="74778ADA" w14:textId="77777777">
        <w:trPr>
          <w:trHeight w:val="831"/>
        </w:trPr>
        <w:tc>
          <w:tcPr>
            <w:tcW w:w="8403" w:type="dxa"/>
            <w:gridSpan w:val="2"/>
          </w:tcPr>
          <w:p w:rsidRPr="00994161" w:rsidR="00160B5C" w:rsidP="002B04D3" w:rsidRDefault="00160B5C" w14:paraId="0A3027E7" w14:textId="77777777">
            <w:pPr>
              <w:pStyle w:val="TableParagraph"/>
              <w:ind w:left="3902"/>
              <w:rPr>
                <w:rFonts w:asciiTheme="minorHAnsi" w:hAnsiTheme="minorHAnsi" w:cstheme="minorHAnsi"/>
                <w:lang w:val="nl-NL"/>
              </w:rPr>
            </w:pPr>
            <w:r w:rsidRPr="00994161">
              <w:rPr>
                <w:rFonts w:asciiTheme="minorHAnsi" w:hAnsiTheme="minorHAnsi" w:cstheme="minorHAnsi"/>
                <w:lang w:val="nl-NL"/>
              </w:rPr>
              <w:t xml:space="preserve">Verantwoordelijkheidsverdeling, </w:t>
            </w:r>
            <w:r w:rsidRPr="00994161">
              <w:rPr>
                <w:rFonts w:asciiTheme="minorHAnsi" w:hAnsiTheme="minorHAnsi" w:cstheme="minorHAnsi"/>
                <w:spacing w:val="-8"/>
                <w:lang w:val="nl-NL"/>
              </w:rPr>
              <w:t xml:space="preserve">conflict-regeling en informatieverschaffing </w:t>
            </w:r>
            <w:r w:rsidRPr="00994161">
              <w:rPr>
                <w:rFonts w:asciiTheme="minorHAnsi" w:hAnsiTheme="minorHAnsi" w:cstheme="minorHAnsi"/>
                <w:lang w:val="nl-NL"/>
              </w:rPr>
              <w:t>interne toezichthouder en de dagelijkse of algemene leiding.</w:t>
            </w:r>
          </w:p>
        </w:tc>
      </w:tr>
      <w:tr w:rsidRPr="00994161" w:rsidR="00160B5C" w:rsidTr="00A23CFC" w14:paraId="357BE894" w14:textId="77777777">
        <w:trPr>
          <w:trHeight w:val="707"/>
        </w:trPr>
        <w:tc>
          <w:tcPr>
            <w:tcW w:w="3784" w:type="dxa"/>
            <w:tcBorders>
              <w:right w:val="nil"/>
            </w:tcBorders>
          </w:tcPr>
          <w:p w:rsidRPr="00994161" w:rsidR="00160B5C" w:rsidP="002B04D3" w:rsidRDefault="00160B5C" w14:paraId="2916C768" w14:textId="77777777">
            <w:pPr>
              <w:pStyle w:val="TableParagraph"/>
              <w:spacing w:line="240" w:lineRule="auto"/>
              <w:ind w:left="108"/>
              <w:rPr>
                <w:rFonts w:asciiTheme="minorHAnsi" w:hAnsiTheme="minorHAnsi" w:cstheme="minorHAnsi"/>
                <w:b/>
              </w:rPr>
            </w:pPr>
            <w:r w:rsidRPr="00994161">
              <w:rPr>
                <w:rFonts w:asciiTheme="minorHAnsi" w:hAnsiTheme="minorHAnsi" w:cstheme="minorHAnsi"/>
                <w:b/>
              </w:rPr>
              <w:t>Wet</w:t>
            </w:r>
            <w:r w:rsidRPr="00994161">
              <w:rPr>
                <w:rFonts w:asciiTheme="minorHAnsi" w:hAnsiTheme="minorHAnsi" w:cstheme="minorHAnsi"/>
                <w:b/>
                <w:spacing w:val="-11"/>
              </w:rPr>
              <w:t xml:space="preserve"> </w:t>
            </w:r>
            <w:proofErr w:type="spellStart"/>
            <w:r w:rsidRPr="00994161">
              <w:rPr>
                <w:rFonts w:asciiTheme="minorHAnsi" w:hAnsiTheme="minorHAnsi" w:cstheme="minorHAnsi"/>
                <w:b/>
              </w:rPr>
              <w:t>medezeggenschap</w:t>
            </w:r>
            <w:proofErr w:type="spellEnd"/>
            <w:r w:rsidRPr="00994161">
              <w:rPr>
                <w:rFonts w:asciiTheme="minorHAnsi" w:hAnsiTheme="minorHAnsi" w:cstheme="minorHAnsi"/>
                <w:b/>
                <w:spacing w:val="-11"/>
              </w:rPr>
              <w:t xml:space="preserve"> </w:t>
            </w:r>
            <w:proofErr w:type="spellStart"/>
            <w:r w:rsidRPr="00994161">
              <w:rPr>
                <w:rFonts w:asciiTheme="minorHAnsi" w:hAnsiTheme="minorHAnsi" w:cstheme="minorHAnsi"/>
                <w:b/>
                <w:spacing w:val="-11"/>
              </w:rPr>
              <w:t>cliënten</w:t>
            </w:r>
            <w:proofErr w:type="spellEnd"/>
            <w:r w:rsidRPr="00994161">
              <w:rPr>
                <w:rFonts w:asciiTheme="minorHAnsi" w:hAnsiTheme="minorHAnsi" w:cstheme="minorHAnsi"/>
                <w:b/>
                <w:spacing w:val="-11"/>
              </w:rPr>
              <w:t xml:space="preserve"> </w:t>
            </w:r>
            <w:proofErr w:type="spellStart"/>
            <w:r w:rsidRPr="00994161">
              <w:rPr>
                <w:rFonts w:asciiTheme="minorHAnsi" w:hAnsiTheme="minorHAnsi" w:cstheme="minorHAnsi"/>
                <w:b/>
              </w:rPr>
              <w:t>zorginstellingen</w:t>
            </w:r>
            <w:proofErr w:type="spellEnd"/>
            <w:r w:rsidRPr="00994161">
              <w:rPr>
                <w:rFonts w:asciiTheme="minorHAnsi" w:hAnsiTheme="minorHAnsi" w:cstheme="minorHAnsi"/>
                <w:b/>
              </w:rPr>
              <w:t xml:space="preserve"> 2018</w:t>
            </w:r>
          </w:p>
        </w:tc>
        <w:tc>
          <w:tcPr>
            <w:tcW w:w="4619" w:type="dxa"/>
            <w:tcBorders>
              <w:left w:val="nil"/>
            </w:tcBorders>
          </w:tcPr>
          <w:p w:rsidRPr="00994161" w:rsidR="00160B5C" w:rsidP="002B04D3" w:rsidRDefault="00160B5C" w14:paraId="69EC9E25" w14:textId="77777777">
            <w:pPr>
              <w:pStyle w:val="TableParagraph"/>
              <w:spacing w:line="224" w:lineRule="exact"/>
              <w:ind w:left="128"/>
              <w:rPr>
                <w:rFonts w:asciiTheme="minorHAnsi" w:hAnsiTheme="minorHAnsi" w:cstheme="minorHAnsi"/>
              </w:rPr>
            </w:pPr>
            <w:proofErr w:type="spellStart"/>
            <w:r w:rsidRPr="00994161">
              <w:rPr>
                <w:rFonts w:asciiTheme="minorHAnsi" w:hAnsiTheme="minorHAnsi" w:cstheme="minorHAnsi"/>
              </w:rPr>
              <w:t>Bindend</w:t>
            </w:r>
            <w:proofErr w:type="spellEnd"/>
            <w:r w:rsidRPr="00994161">
              <w:rPr>
                <w:rFonts w:asciiTheme="minorHAnsi" w:hAnsiTheme="minorHAnsi" w:cstheme="minorHAnsi"/>
              </w:rPr>
              <w:t xml:space="preserve"> </w:t>
            </w:r>
            <w:proofErr w:type="spellStart"/>
            <w:r w:rsidRPr="00994161">
              <w:rPr>
                <w:rFonts w:asciiTheme="minorHAnsi" w:hAnsiTheme="minorHAnsi" w:cstheme="minorHAnsi"/>
              </w:rPr>
              <w:t>voordrachtrecht</w:t>
            </w:r>
            <w:proofErr w:type="spellEnd"/>
            <w:r w:rsidRPr="00994161">
              <w:rPr>
                <w:rFonts w:asciiTheme="minorHAnsi" w:hAnsiTheme="minorHAnsi" w:cstheme="minorHAnsi"/>
              </w:rPr>
              <w:t xml:space="preserve"> </w:t>
            </w:r>
            <w:proofErr w:type="spellStart"/>
            <w:r w:rsidRPr="00994161">
              <w:rPr>
                <w:rFonts w:asciiTheme="minorHAnsi" w:hAnsiTheme="minorHAnsi" w:cstheme="minorHAnsi"/>
              </w:rPr>
              <w:t>cliëntenraad</w:t>
            </w:r>
            <w:proofErr w:type="spellEnd"/>
          </w:p>
        </w:tc>
      </w:tr>
    </w:tbl>
    <w:p w:rsidR="00632166" w:rsidRDefault="00632166" w14:paraId="29B9EA7F" w14:textId="11E8F658">
      <w:pPr>
        <w:spacing w:after="160" w:line="259" w:lineRule="auto"/>
      </w:pPr>
      <w:r>
        <w:br w:type="page"/>
      </w:r>
    </w:p>
    <w:p w:rsidR="005D1F1C" w:rsidP="005D1F1C" w:rsidRDefault="00632166" w14:paraId="495F8BE5" w14:textId="449A2CB9">
      <w:pPr>
        <w:pStyle w:val="Kop3"/>
      </w:pPr>
      <w:bookmarkStart w:name="_Toc166579327" w:id="10"/>
      <w:r w:rsidRPr="00632166">
        <w:lastRenderedPageBreak/>
        <w:t>Wat wenselijk is te regelen in het kader van governance, maar niet verplicht in statuten hoeft te staan:</w:t>
      </w:r>
      <w:bookmarkEnd w:id="10"/>
      <w:r w:rsidR="005D1F1C">
        <w:br/>
      </w:r>
    </w:p>
    <w:tbl>
      <w:tblPr>
        <w:tblStyle w:val="TableNormal1"/>
        <w:tblW w:w="8403" w:type="dxa"/>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3784"/>
        <w:gridCol w:w="4619"/>
      </w:tblGrid>
      <w:tr w:rsidRPr="00994161" w:rsidR="000D01A8" w:rsidTr="000D01A8" w14:paraId="0E39C1EF" w14:textId="77777777">
        <w:trPr>
          <w:trHeight w:val="721"/>
        </w:trPr>
        <w:tc>
          <w:tcPr>
            <w:tcW w:w="3784" w:type="dxa"/>
            <w:tcBorders>
              <w:right w:val="nil"/>
            </w:tcBorders>
          </w:tcPr>
          <w:p w:rsidRPr="00994161" w:rsidR="000D01A8" w:rsidP="002B04D3" w:rsidRDefault="000D01A8" w14:paraId="6B04C64A" w14:textId="77777777">
            <w:pPr>
              <w:pStyle w:val="TableParagraph"/>
              <w:spacing w:line="242" w:lineRule="exact"/>
              <w:ind w:left="108" w:right="558"/>
              <w:rPr>
                <w:rFonts w:asciiTheme="minorHAnsi" w:hAnsiTheme="minorHAnsi" w:cstheme="minorHAnsi"/>
                <w:b/>
                <w:lang w:val="nl-NL"/>
              </w:rPr>
            </w:pPr>
            <w:r w:rsidRPr="00994161">
              <w:rPr>
                <w:rFonts w:asciiTheme="minorHAnsi" w:hAnsiTheme="minorHAnsi" w:cstheme="minorHAnsi"/>
                <w:b/>
                <w:lang w:val="nl-NL"/>
              </w:rPr>
              <w:t xml:space="preserve">Artikel 2:291 Burgerlijk Wetboek </w:t>
            </w:r>
          </w:p>
          <w:p w:rsidRPr="00994161" w:rsidR="000D01A8" w:rsidP="002B04D3" w:rsidRDefault="000D01A8" w14:paraId="3137FD85" w14:textId="77777777">
            <w:pPr>
              <w:pStyle w:val="TableParagraph"/>
              <w:spacing w:line="242" w:lineRule="exact"/>
              <w:ind w:left="108" w:right="558"/>
              <w:rPr>
                <w:rFonts w:asciiTheme="minorHAnsi" w:hAnsiTheme="minorHAnsi" w:cstheme="minorHAnsi"/>
                <w:b/>
                <w:lang w:val="nl-NL"/>
              </w:rPr>
            </w:pPr>
            <w:r w:rsidRPr="00994161">
              <w:rPr>
                <w:rFonts w:asciiTheme="minorHAnsi" w:hAnsiTheme="minorHAnsi" w:cstheme="minorHAnsi"/>
                <w:bCs/>
                <w:i/>
                <w:iCs/>
                <w:lang w:val="nl-NL"/>
              </w:rPr>
              <w:t xml:space="preserve"> </w:t>
            </w:r>
          </w:p>
        </w:tc>
        <w:tc>
          <w:tcPr>
            <w:tcW w:w="4619" w:type="dxa"/>
            <w:tcBorders>
              <w:left w:val="nil"/>
            </w:tcBorders>
          </w:tcPr>
          <w:p w:rsidRPr="00994161" w:rsidR="000D01A8" w:rsidP="002B04D3" w:rsidRDefault="000D01A8" w14:paraId="4C059BE0" w14:textId="77777777">
            <w:pPr>
              <w:pStyle w:val="TableParagraph"/>
              <w:spacing w:line="242" w:lineRule="exact"/>
              <w:ind w:left="128" w:right="575"/>
              <w:rPr>
                <w:rFonts w:asciiTheme="minorHAnsi" w:hAnsiTheme="minorHAnsi" w:cstheme="minorHAnsi"/>
                <w:spacing w:val="-69"/>
                <w:lang w:val="nl-NL"/>
              </w:rPr>
            </w:pPr>
            <w:r w:rsidRPr="00994161">
              <w:rPr>
                <w:rFonts w:asciiTheme="minorHAnsi" w:hAnsiTheme="minorHAnsi" w:cstheme="minorHAnsi"/>
                <w:lang w:val="nl-NL"/>
              </w:rPr>
              <w:t xml:space="preserve">Regeling </w:t>
            </w:r>
            <w:proofErr w:type="gramStart"/>
            <w:r w:rsidRPr="00994161">
              <w:rPr>
                <w:rFonts w:asciiTheme="minorHAnsi" w:hAnsiTheme="minorHAnsi" w:cstheme="minorHAnsi"/>
                <w:lang w:val="nl-NL"/>
              </w:rPr>
              <w:t>omtrent</w:t>
            </w:r>
            <w:proofErr w:type="gramEnd"/>
            <w:r w:rsidRPr="00994161">
              <w:rPr>
                <w:rFonts w:asciiTheme="minorHAnsi" w:hAnsiTheme="minorHAnsi" w:cstheme="minorHAnsi"/>
                <w:lang w:val="nl-NL"/>
              </w:rPr>
              <w:t xml:space="preserve"> tegenstrijdig </w:t>
            </w:r>
            <w:proofErr w:type="gramStart"/>
            <w:r w:rsidRPr="00994161">
              <w:rPr>
                <w:rFonts w:asciiTheme="minorHAnsi" w:hAnsiTheme="minorHAnsi" w:cstheme="minorHAnsi"/>
                <w:lang w:val="nl-NL"/>
              </w:rPr>
              <w:t>belang,</w:t>
            </w:r>
            <w:r w:rsidRPr="00994161">
              <w:rPr>
                <w:rFonts w:asciiTheme="minorHAnsi" w:hAnsiTheme="minorHAnsi" w:cstheme="minorHAnsi"/>
                <w:spacing w:val="-69"/>
                <w:lang w:val="nl-NL"/>
              </w:rPr>
              <w:t xml:space="preserve">  </w:t>
            </w:r>
            <w:r w:rsidRPr="00994161">
              <w:rPr>
                <w:rFonts w:asciiTheme="minorHAnsi" w:hAnsiTheme="minorHAnsi" w:cstheme="minorHAnsi"/>
                <w:lang w:val="nl-NL"/>
              </w:rPr>
              <w:t>bezoldiging</w:t>
            </w:r>
            <w:proofErr w:type="gramEnd"/>
            <w:r w:rsidRPr="00994161">
              <w:rPr>
                <w:rFonts w:asciiTheme="minorHAnsi" w:hAnsiTheme="minorHAnsi" w:cstheme="minorHAnsi"/>
                <w:lang w:val="nl-NL"/>
              </w:rPr>
              <w:t xml:space="preserve"> bestuurders.</w:t>
            </w:r>
          </w:p>
        </w:tc>
      </w:tr>
      <w:tr w:rsidRPr="00994161" w:rsidR="000D01A8" w:rsidTr="000D01A8" w14:paraId="2C781DAF" w14:textId="77777777">
        <w:trPr>
          <w:trHeight w:val="724"/>
        </w:trPr>
        <w:tc>
          <w:tcPr>
            <w:tcW w:w="3784" w:type="dxa"/>
            <w:tcBorders>
              <w:right w:val="nil"/>
            </w:tcBorders>
          </w:tcPr>
          <w:p w:rsidRPr="00994161" w:rsidR="000D01A8" w:rsidP="002B04D3" w:rsidRDefault="000D01A8" w14:paraId="58D1B455" w14:textId="77777777">
            <w:pPr>
              <w:pStyle w:val="TableParagraph"/>
              <w:spacing w:line="239" w:lineRule="exact"/>
              <w:ind w:left="108"/>
              <w:rPr>
                <w:rFonts w:asciiTheme="minorHAnsi" w:hAnsiTheme="minorHAnsi" w:cstheme="minorHAnsi"/>
                <w:b/>
                <w:lang w:val="nl-NL"/>
              </w:rPr>
            </w:pPr>
            <w:r w:rsidRPr="00994161">
              <w:rPr>
                <w:rFonts w:asciiTheme="minorHAnsi" w:hAnsiTheme="minorHAnsi" w:cstheme="minorHAnsi"/>
                <w:b/>
                <w:lang w:val="nl-NL"/>
              </w:rPr>
              <w:t>Artikel 2:292a Burgerlijk Wetboek</w:t>
            </w:r>
          </w:p>
          <w:p w:rsidRPr="00994161" w:rsidR="000D01A8" w:rsidP="002B04D3" w:rsidRDefault="000D01A8" w14:paraId="7FFFF7CB" w14:textId="77777777">
            <w:pPr>
              <w:pStyle w:val="TableParagraph"/>
              <w:spacing w:line="239" w:lineRule="exact"/>
              <w:ind w:left="108"/>
              <w:rPr>
                <w:rFonts w:asciiTheme="minorHAnsi" w:hAnsiTheme="minorHAnsi" w:cstheme="minorHAnsi"/>
                <w:b/>
                <w:lang w:val="nl-NL"/>
              </w:rPr>
            </w:pPr>
            <w:r w:rsidRPr="00994161">
              <w:rPr>
                <w:rFonts w:asciiTheme="minorHAnsi" w:hAnsiTheme="minorHAnsi" w:cstheme="minorHAnsi"/>
                <w:bCs/>
                <w:i/>
                <w:iCs/>
                <w:lang w:val="nl-NL"/>
              </w:rPr>
              <w:t xml:space="preserve"> </w:t>
            </w:r>
          </w:p>
        </w:tc>
        <w:tc>
          <w:tcPr>
            <w:tcW w:w="4619" w:type="dxa"/>
            <w:tcBorders>
              <w:left w:val="nil"/>
            </w:tcBorders>
          </w:tcPr>
          <w:p w:rsidRPr="00994161" w:rsidR="000D01A8" w:rsidP="002B04D3" w:rsidRDefault="000D01A8" w14:paraId="19D21B90" w14:textId="0A30325F">
            <w:pPr>
              <w:pStyle w:val="TableParagraph"/>
              <w:spacing w:line="242" w:lineRule="exact"/>
              <w:ind w:left="128" w:right="130"/>
              <w:jc w:val="both"/>
              <w:rPr>
                <w:rFonts w:asciiTheme="minorHAnsi" w:hAnsiTheme="minorHAnsi" w:cstheme="minorHAnsi"/>
                <w:lang w:val="nl-NL"/>
              </w:rPr>
            </w:pPr>
            <w:r w:rsidRPr="00994161">
              <w:rPr>
                <w:rFonts w:asciiTheme="minorHAnsi" w:hAnsiTheme="minorHAnsi" w:cstheme="minorHAnsi"/>
                <w:lang w:val="nl-NL"/>
              </w:rPr>
              <w:t>Taak en bevoegdheden intern toezichthoudend orgaan en zijn leden, honorering toezichthouders.</w:t>
            </w:r>
          </w:p>
        </w:tc>
      </w:tr>
      <w:tr w:rsidRPr="00994161" w:rsidR="000D01A8" w:rsidTr="00A23CFC" w14:paraId="763E5032" w14:textId="77777777">
        <w:trPr>
          <w:trHeight w:val="429"/>
        </w:trPr>
        <w:tc>
          <w:tcPr>
            <w:tcW w:w="3784" w:type="dxa"/>
            <w:tcBorders>
              <w:right w:val="nil"/>
            </w:tcBorders>
          </w:tcPr>
          <w:p w:rsidRPr="00994161" w:rsidR="000D01A8" w:rsidP="002B04D3" w:rsidRDefault="000D01A8" w14:paraId="17178929" w14:textId="77777777">
            <w:pPr>
              <w:pStyle w:val="TableParagraph"/>
              <w:spacing w:line="239" w:lineRule="exact"/>
              <w:ind w:left="108"/>
              <w:rPr>
                <w:rFonts w:asciiTheme="minorHAnsi" w:hAnsiTheme="minorHAnsi" w:cstheme="minorHAnsi"/>
                <w:b/>
              </w:rPr>
            </w:pPr>
            <w:r w:rsidRPr="00994161">
              <w:rPr>
                <w:rFonts w:asciiTheme="minorHAnsi" w:hAnsiTheme="minorHAnsi" w:cstheme="minorHAnsi"/>
                <w:b/>
              </w:rPr>
              <w:t xml:space="preserve">Artikel 2:293 </w:t>
            </w:r>
            <w:proofErr w:type="spellStart"/>
            <w:r w:rsidRPr="00994161">
              <w:rPr>
                <w:rFonts w:asciiTheme="minorHAnsi" w:hAnsiTheme="minorHAnsi" w:cstheme="minorHAnsi"/>
                <w:b/>
              </w:rPr>
              <w:t>Burgerlijk</w:t>
            </w:r>
            <w:proofErr w:type="spellEnd"/>
            <w:r w:rsidRPr="00994161">
              <w:rPr>
                <w:rFonts w:asciiTheme="minorHAnsi" w:hAnsiTheme="minorHAnsi" w:cstheme="minorHAnsi"/>
                <w:b/>
              </w:rPr>
              <w:t xml:space="preserve"> </w:t>
            </w:r>
            <w:proofErr w:type="spellStart"/>
            <w:r w:rsidRPr="00994161">
              <w:rPr>
                <w:rFonts w:asciiTheme="minorHAnsi" w:hAnsiTheme="minorHAnsi" w:cstheme="minorHAnsi"/>
                <w:b/>
              </w:rPr>
              <w:t>Wetboek</w:t>
            </w:r>
            <w:proofErr w:type="spellEnd"/>
          </w:p>
        </w:tc>
        <w:tc>
          <w:tcPr>
            <w:tcW w:w="4619" w:type="dxa"/>
            <w:tcBorders>
              <w:left w:val="nil"/>
            </w:tcBorders>
          </w:tcPr>
          <w:p w:rsidRPr="00994161" w:rsidR="000D01A8" w:rsidP="002B04D3" w:rsidRDefault="000D01A8" w14:paraId="7CF5A16A" w14:textId="77777777">
            <w:pPr>
              <w:pStyle w:val="TableParagraph"/>
              <w:spacing w:line="242" w:lineRule="exact"/>
              <w:ind w:left="128" w:right="130"/>
              <w:jc w:val="both"/>
              <w:rPr>
                <w:rFonts w:asciiTheme="minorHAnsi" w:hAnsiTheme="minorHAnsi" w:cstheme="minorHAnsi"/>
                <w:lang w:val="nl-NL"/>
              </w:rPr>
            </w:pPr>
            <w:r w:rsidRPr="00994161">
              <w:rPr>
                <w:rFonts w:asciiTheme="minorHAnsi" w:hAnsiTheme="minorHAnsi" w:cstheme="minorHAnsi"/>
                <w:lang w:val="nl-NL"/>
              </w:rPr>
              <w:t>Mogelijkheid statutenwijziging.</w:t>
            </w:r>
          </w:p>
        </w:tc>
      </w:tr>
      <w:tr w:rsidRPr="00994161" w:rsidR="000D01A8" w:rsidTr="00A23CFC" w14:paraId="35BAF0CB" w14:textId="77777777">
        <w:trPr>
          <w:trHeight w:val="975"/>
        </w:trPr>
        <w:tc>
          <w:tcPr>
            <w:tcW w:w="3784" w:type="dxa"/>
            <w:tcBorders>
              <w:right w:val="nil"/>
            </w:tcBorders>
          </w:tcPr>
          <w:p w:rsidRPr="00994161" w:rsidR="000D01A8" w:rsidP="00A23CFC" w:rsidRDefault="000D01A8" w14:paraId="0551717C" w14:textId="547CD51E">
            <w:pPr>
              <w:pStyle w:val="TableParagraph"/>
              <w:spacing w:line="240" w:lineRule="auto"/>
              <w:ind w:left="108" w:right="108"/>
              <w:rPr>
                <w:rFonts w:asciiTheme="minorHAnsi" w:hAnsiTheme="minorHAnsi" w:cstheme="minorHAnsi"/>
                <w:b/>
                <w:lang w:val="nl-NL"/>
              </w:rPr>
            </w:pPr>
            <w:r w:rsidRPr="00994161">
              <w:rPr>
                <w:rFonts w:asciiTheme="minorHAnsi" w:hAnsiTheme="minorHAnsi" w:cstheme="minorHAnsi"/>
                <w:b/>
                <w:lang w:val="nl-NL"/>
              </w:rPr>
              <w:t xml:space="preserve">Artikel 36 e.v. Wet marktordening gezondheidszorg en Regeling </w:t>
            </w:r>
            <w:r w:rsidR="00EF1123">
              <w:rPr>
                <w:rFonts w:asciiTheme="minorHAnsi" w:hAnsiTheme="minorHAnsi" w:cstheme="minorHAnsi"/>
                <w:b/>
                <w:lang w:val="nl-NL"/>
              </w:rPr>
              <w:t>openbare j</w:t>
            </w:r>
            <w:r w:rsidRPr="00994161">
              <w:rPr>
                <w:rFonts w:asciiTheme="minorHAnsi" w:hAnsiTheme="minorHAnsi" w:cstheme="minorHAnsi"/>
                <w:b/>
                <w:lang w:val="nl-NL"/>
              </w:rPr>
              <w:t xml:space="preserve">aarverantwoording </w:t>
            </w:r>
            <w:proofErr w:type="spellStart"/>
            <w:r w:rsidRPr="00994161">
              <w:rPr>
                <w:rFonts w:asciiTheme="minorHAnsi" w:hAnsiTheme="minorHAnsi" w:cstheme="minorHAnsi"/>
                <w:b/>
                <w:lang w:val="nl-NL"/>
              </w:rPr>
              <w:t>W</w:t>
            </w:r>
            <w:r w:rsidR="00EF1123">
              <w:rPr>
                <w:rFonts w:asciiTheme="minorHAnsi" w:hAnsiTheme="minorHAnsi" w:cstheme="minorHAnsi"/>
                <w:b/>
                <w:lang w:val="nl-NL"/>
              </w:rPr>
              <w:t>mg</w:t>
            </w:r>
            <w:proofErr w:type="spellEnd"/>
          </w:p>
        </w:tc>
        <w:tc>
          <w:tcPr>
            <w:tcW w:w="4619" w:type="dxa"/>
            <w:tcBorders>
              <w:left w:val="nil"/>
            </w:tcBorders>
          </w:tcPr>
          <w:p w:rsidR="000D01A8" w:rsidP="002B04D3" w:rsidRDefault="000D01A8" w14:paraId="02BED863" w14:textId="77777777">
            <w:pPr>
              <w:pStyle w:val="TableParagraph"/>
              <w:spacing w:line="240" w:lineRule="auto"/>
              <w:ind w:left="128"/>
              <w:rPr>
                <w:rFonts w:asciiTheme="minorHAnsi" w:hAnsiTheme="minorHAnsi" w:cstheme="minorHAnsi"/>
                <w:lang w:val="nl-NL"/>
              </w:rPr>
            </w:pPr>
            <w:r w:rsidRPr="00994161">
              <w:rPr>
                <w:rFonts w:asciiTheme="minorHAnsi" w:hAnsiTheme="minorHAnsi" w:cstheme="minorHAnsi"/>
                <w:lang w:val="nl-NL"/>
              </w:rPr>
              <w:t xml:space="preserve">Eisen aan financiële administratie en jaarverantwoording </w:t>
            </w:r>
            <w:proofErr w:type="gramStart"/>
            <w:r w:rsidRPr="00994161">
              <w:rPr>
                <w:rFonts w:asciiTheme="minorHAnsi" w:hAnsiTheme="minorHAnsi" w:cstheme="minorHAnsi"/>
                <w:lang w:val="nl-NL"/>
              </w:rPr>
              <w:t>alsmede</w:t>
            </w:r>
            <w:proofErr w:type="gramEnd"/>
            <w:r w:rsidRPr="00994161">
              <w:rPr>
                <w:rFonts w:asciiTheme="minorHAnsi" w:hAnsiTheme="minorHAnsi" w:cstheme="minorHAnsi"/>
                <w:lang w:val="nl-NL"/>
              </w:rPr>
              <w:t xml:space="preserve"> toe te voegen gegevens en informatie.</w:t>
            </w:r>
          </w:p>
          <w:p w:rsidRPr="00994161" w:rsidR="00EF1123" w:rsidP="002B04D3" w:rsidRDefault="00EF1123" w14:paraId="207B500E" w14:textId="6CA9F7DF">
            <w:pPr>
              <w:pStyle w:val="TableParagraph"/>
              <w:spacing w:line="240" w:lineRule="auto"/>
              <w:ind w:left="128"/>
              <w:rPr>
                <w:rFonts w:asciiTheme="minorHAnsi" w:hAnsiTheme="minorHAnsi" w:cstheme="minorHAnsi"/>
                <w:lang w:val="nl-NL"/>
              </w:rPr>
            </w:pPr>
            <w:r>
              <w:rPr>
                <w:rFonts w:asciiTheme="minorHAnsi" w:hAnsiTheme="minorHAnsi" w:cstheme="minorHAnsi"/>
                <w:lang w:val="nl-NL"/>
              </w:rPr>
              <w:t>Openbaarmakingsverplichting jaarverantwoording zorg.</w:t>
            </w:r>
          </w:p>
        </w:tc>
      </w:tr>
      <w:tr w:rsidRPr="00994161" w:rsidR="000D01A8" w:rsidTr="00A23CFC" w14:paraId="6450A128" w14:textId="77777777">
        <w:trPr>
          <w:trHeight w:val="1159"/>
        </w:trPr>
        <w:tc>
          <w:tcPr>
            <w:tcW w:w="3784" w:type="dxa"/>
            <w:tcBorders>
              <w:right w:val="nil"/>
            </w:tcBorders>
          </w:tcPr>
          <w:p w:rsidRPr="00994161" w:rsidR="000D01A8" w:rsidP="002B04D3" w:rsidRDefault="000D01A8" w14:paraId="5FB46F11" w14:textId="77777777">
            <w:pPr>
              <w:pStyle w:val="TableParagraph"/>
              <w:ind w:left="108" w:right="108"/>
              <w:rPr>
                <w:rFonts w:asciiTheme="minorHAnsi" w:hAnsiTheme="minorHAnsi" w:cstheme="minorHAnsi"/>
                <w:b/>
              </w:rPr>
            </w:pPr>
            <w:r w:rsidRPr="00994161">
              <w:rPr>
                <w:rFonts w:asciiTheme="minorHAnsi" w:hAnsiTheme="minorHAnsi" w:cstheme="minorHAnsi"/>
                <w:b/>
              </w:rPr>
              <w:t>Wet</w:t>
            </w:r>
            <w:r w:rsidRPr="00994161">
              <w:rPr>
                <w:rFonts w:asciiTheme="minorHAnsi" w:hAnsiTheme="minorHAnsi" w:cstheme="minorHAnsi"/>
                <w:b/>
                <w:spacing w:val="-11"/>
              </w:rPr>
              <w:t xml:space="preserve"> </w:t>
            </w:r>
            <w:proofErr w:type="spellStart"/>
            <w:r w:rsidRPr="00994161">
              <w:rPr>
                <w:rFonts w:asciiTheme="minorHAnsi" w:hAnsiTheme="minorHAnsi" w:cstheme="minorHAnsi"/>
                <w:b/>
              </w:rPr>
              <w:t>medezeggenschap</w:t>
            </w:r>
            <w:proofErr w:type="spellEnd"/>
            <w:r w:rsidRPr="00994161">
              <w:rPr>
                <w:rFonts w:asciiTheme="minorHAnsi" w:hAnsiTheme="minorHAnsi" w:cstheme="minorHAnsi"/>
                <w:b/>
                <w:spacing w:val="-11"/>
              </w:rPr>
              <w:t xml:space="preserve"> </w:t>
            </w:r>
            <w:proofErr w:type="spellStart"/>
            <w:r w:rsidRPr="00994161">
              <w:rPr>
                <w:rFonts w:asciiTheme="minorHAnsi" w:hAnsiTheme="minorHAnsi" w:cstheme="minorHAnsi"/>
                <w:b/>
              </w:rPr>
              <w:t>cliënten</w:t>
            </w:r>
            <w:proofErr w:type="spellEnd"/>
            <w:r w:rsidRPr="00994161">
              <w:rPr>
                <w:rFonts w:asciiTheme="minorHAnsi" w:hAnsiTheme="minorHAnsi" w:cstheme="minorHAnsi"/>
                <w:b/>
                <w:spacing w:val="-65"/>
              </w:rPr>
              <w:t xml:space="preserve"> </w:t>
            </w:r>
            <w:proofErr w:type="spellStart"/>
            <w:r w:rsidRPr="00994161">
              <w:rPr>
                <w:rFonts w:asciiTheme="minorHAnsi" w:hAnsiTheme="minorHAnsi" w:cstheme="minorHAnsi"/>
                <w:b/>
              </w:rPr>
              <w:t>zorginstellingen</w:t>
            </w:r>
            <w:proofErr w:type="spellEnd"/>
            <w:r w:rsidRPr="00994161">
              <w:rPr>
                <w:rFonts w:asciiTheme="minorHAnsi" w:hAnsiTheme="minorHAnsi" w:cstheme="minorHAnsi"/>
                <w:b/>
              </w:rPr>
              <w:t xml:space="preserve"> 2018</w:t>
            </w:r>
            <w:r w:rsidRPr="00994161">
              <w:rPr>
                <w:rFonts w:asciiTheme="minorHAnsi" w:hAnsiTheme="minorHAnsi" w:cstheme="minorHAnsi"/>
                <w:b/>
                <w:spacing w:val="-1"/>
              </w:rPr>
              <w:t xml:space="preserve"> </w:t>
            </w:r>
          </w:p>
        </w:tc>
        <w:tc>
          <w:tcPr>
            <w:tcW w:w="4619" w:type="dxa"/>
            <w:tcBorders>
              <w:left w:val="nil"/>
            </w:tcBorders>
          </w:tcPr>
          <w:p w:rsidRPr="00994161" w:rsidR="000D01A8" w:rsidP="002B04D3" w:rsidRDefault="000D01A8" w14:paraId="2815B86B" w14:textId="77777777">
            <w:pPr>
              <w:pStyle w:val="TableParagraph"/>
              <w:spacing w:line="240" w:lineRule="auto"/>
              <w:ind w:left="128"/>
              <w:rPr>
                <w:rFonts w:asciiTheme="minorHAnsi" w:hAnsiTheme="minorHAnsi" w:cstheme="minorHAnsi"/>
                <w:lang w:val="nl-NL"/>
              </w:rPr>
            </w:pPr>
            <w:r w:rsidRPr="00994161">
              <w:rPr>
                <w:rFonts w:asciiTheme="minorHAnsi" w:hAnsiTheme="minorHAnsi" w:cstheme="minorHAnsi"/>
                <w:lang w:val="nl-NL"/>
              </w:rPr>
              <w:t>Instelling cliëntenraad, het aantal leden, de wijze van benoeming, welke</w:t>
            </w:r>
            <w:r w:rsidRPr="00994161">
              <w:rPr>
                <w:rFonts w:asciiTheme="minorHAnsi" w:hAnsiTheme="minorHAnsi" w:cstheme="minorHAnsi"/>
                <w:spacing w:val="1"/>
                <w:lang w:val="nl-NL"/>
              </w:rPr>
              <w:t xml:space="preserve"> </w:t>
            </w:r>
            <w:r w:rsidRPr="00994161">
              <w:rPr>
                <w:rFonts w:asciiTheme="minorHAnsi" w:hAnsiTheme="minorHAnsi" w:cstheme="minorHAnsi"/>
                <w:lang w:val="nl-NL"/>
              </w:rPr>
              <w:t>personen kunnen worden benoemd en</w:t>
            </w:r>
            <w:r w:rsidRPr="00994161">
              <w:rPr>
                <w:rFonts w:asciiTheme="minorHAnsi" w:hAnsiTheme="minorHAnsi" w:cstheme="minorHAnsi"/>
                <w:spacing w:val="1"/>
                <w:lang w:val="nl-NL"/>
              </w:rPr>
              <w:t xml:space="preserve"> </w:t>
            </w:r>
            <w:r w:rsidRPr="00994161">
              <w:rPr>
                <w:rFonts w:asciiTheme="minorHAnsi" w:hAnsiTheme="minorHAnsi" w:cstheme="minorHAnsi"/>
                <w:lang w:val="nl-NL"/>
              </w:rPr>
              <w:t>zittingsduur,</w:t>
            </w:r>
            <w:r w:rsidRPr="00994161">
              <w:rPr>
                <w:rFonts w:asciiTheme="minorHAnsi" w:hAnsiTheme="minorHAnsi" w:cstheme="minorHAnsi"/>
                <w:spacing w:val="-9"/>
                <w:lang w:val="nl-NL"/>
              </w:rPr>
              <w:t xml:space="preserve"> </w:t>
            </w:r>
            <w:r w:rsidRPr="00994161">
              <w:rPr>
                <w:rFonts w:asciiTheme="minorHAnsi" w:hAnsiTheme="minorHAnsi" w:cstheme="minorHAnsi"/>
                <w:lang w:val="nl-NL"/>
              </w:rPr>
              <w:t>materiële</w:t>
            </w:r>
            <w:r w:rsidRPr="00994161">
              <w:rPr>
                <w:rFonts w:asciiTheme="minorHAnsi" w:hAnsiTheme="minorHAnsi" w:cstheme="minorHAnsi"/>
                <w:spacing w:val="-8"/>
                <w:lang w:val="nl-NL"/>
              </w:rPr>
              <w:t xml:space="preserve"> </w:t>
            </w:r>
            <w:r w:rsidRPr="00994161">
              <w:rPr>
                <w:rFonts w:asciiTheme="minorHAnsi" w:hAnsiTheme="minorHAnsi" w:cstheme="minorHAnsi"/>
                <w:lang w:val="nl-NL"/>
              </w:rPr>
              <w:t>middelen</w:t>
            </w:r>
            <w:r w:rsidRPr="00994161">
              <w:rPr>
                <w:rFonts w:asciiTheme="minorHAnsi" w:hAnsiTheme="minorHAnsi" w:cstheme="minorHAnsi"/>
                <w:spacing w:val="-6"/>
                <w:lang w:val="nl-NL"/>
              </w:rPr>
              <w:t xml:space="preserve"> en voorzieningen van de cliëntenraad. </w:t>
            </w:r>
          </w:p>
        </w:tc>
      </w:tr>
      <w:tr w:rsidRPr="00994161" w:rsidR="000D01A8" w:rsidTr="000D01A8" w14:paraId="2B0E770F" w14:textId="77777777">
        <w:trPr>
          <w:trHeight w:val="1215"/>
        </w:trPr>
        <w:tc>
          <w:tcPr>
            <w:tcW w:w="8403" w:type="dxa"/>
            <w:gridSpan w:val="2"/>
          </w:tcPr>
          <w:p w:rsidRPr="00994161" w:rsidR="000D01A8" w:rsidP="002B04D3" w:rsidRDefault="000D01A8" w14:paraId="044375E5" w14:textId="77777777">
            <w:pPr>
              <w:pStyle w:val="TableParagraph"/>
              <w:spacing w:line="224" w:lineRule="exact"/>
              <w:ind w:left="3902"/>
              <w:rPr>
                <w:rFonts w:asciiTheme="minorHAnsi" w:hAnsiTheme="minorHAnsi" w:cstheme="minorHAnsi"/>
                <w:lang w:val="nl-NL"/>
              </w:rPr>
            </w:pPr>
            <w:r w:rsidRPr="00994161">
              <w:rPr>
                <w:rFonts w:asciiTheme="minorHAnsi" w:hAnsiTheme="minorHAnsi" w:cstheme="minorHAnsi"/>
                <w:lang w:val="nl-NL"/>
              </w:rPr>
              <w:t>Regelen op welke wijze de cliëntenraad wordt betrokken bij de voorbereiding van bepaalde (voorgenomen) besluiten, advies over bepaalde (voorgenomen) besluiten en instemming aan bepaalde (voorgenomen) besluiten.</w:t>
            </w:r>
          </w:p>
        </w:tc>
      </w:tr>
      <w:tr w:rsidRPr="00994161" w:rsidR="000D01A8" w:rsidTr="000D01A8" w14:paraId="6EDD1674" w14:textId="77777777">
        <w:trPr>
          <w:trHeight w:val="241"/>
        </w:trPr>
        <w:tc>
          <w:tcPr>
            <w:tcW w:w="8403" w:type="dxa"/>
            <w:gridSpan w:val="2"/>
          </w:tcPr>
          <w:p w:rsidRPr="00994161" w:rsidR="000D01A8" w:rsidP="002B04D3" w:rsidRDefault="000D01A8" w14:paraId="64FA3C02" w14:textId="77777777">
            <w:pPr>
              <w:pStyle w:val="TableParagraph"/>
              <w:ind w:left="3902"/>
              <w:rPr>
                <w:rFonts w:asciiTheme="minorHAnsi" w:hAnsiTheme="minorHAnsi" w:cstheme="minorHAnsi"/>
                <w:lang w:val="nl-NL"/>
              </w:rPr>
            </w:pPr>
            <w:r w:rsidRPr="00994161">
              <w:rPr>
                <w:rFonts w:asciiTheme="minorHAnsi" w:hAnsiTheme="minorHAnsi" w:cstheme="minorHAnsi"/>
                <w:lang w:val="nl-NL"/>
              </w:rPr>
              <w:t>Cliëntenraad</w:t>
            </w:r>
            <w:r w:rsidRPr="00994161">
              <w:rPr>
                <w:rFonts w:asciiTheme="minorHAnsi" w:hAnsiTheme="minorHAnsi" w:cstheme="minorHAnsi"/>
                <w:spacing w:val="-5"/>
                <w:lang w:val="nl-NL"/>
              </w:rPr>
              <w:t xml:space="preserve"> </w:t>
            </w:r>
            <w:r w:rsidRPr="00994161">
              <w:rPr>
                <w:rFonts w:asciiTheme="minorHAnsi" w:hAnsiTheme="minorHAnsi" w:cstheme="minorHAnsi"/>
                <w:lang w:val="nl-NL"/>
              </w:rPr>
              <w:t>regelt</w:t>
            </w:r>
            <w:r w:rsidRPr="00994161">
              <w:rPr>
                <w:rFonts w:asciiTheme="minorHAnsi" w:hAnsiTheme="minorHAnsi" w:cstheme="minorHAnsi"/>
                <w:spacing w:val="-5"/>
                <w:lang w:val="nl-NL"/>
              </w:rPr>
              <w:t xml:space="preserve"> </w:t>
            </w:r>
            <w:r w:rsidRPr="00994161">
              <w:rPr>
                <w:rFonts w:asciiTheme="minorHAnsi" w:hAnsiTheme="minorHAnsi" w:cstheme="minorHAnsi"/>
                <w:lang w:val="nl-NL"/>
              </w:rPr>
              <w:t>zijn</w:t>
            </w:r>
            <w:r w:rsidRPr="00994161">
              <w:rPr>
                <w:rFonts w:asciiTheme="minorHAnsi" w:hAnsiTheme="minorHAnsi" w:cstheme="minorHAnsi"/>
                <w:spacing w:val="-5"/>
                <w:lang w:val="nl-NL"/>
              </w:rPr>
              <w:t xml:space="preserve"> (interne) </w:t>
            </w:r>
            <w:r w:rsidRPr="00994161">
              <w:rPr>
                <w:rFonts w:asciiTheme="minorHAnsi" w:hAnsiTheme="minorHAnsi" w:cstheme="minorHAnsi"/>
                <w:lang w:val="nl-NL"/>
              </w:rPr>
              <w:t xml:space="preserve">werkwijze. </w:t>
            </w:r>
            <w:proofErr w:type="gramStart"/>
            <w:r w:rsidRPr="00994161">
              <w:rPr>
                <w:rFonts w:asciiTheme="minorHAnsi" w:hAnsiTheme="minorHAnsi" w:cstheme="minorHAnsi"/>
                <w:lang w:val="nl-NL"/>
              </w:rPr>
              <w:t>Indien</w:t>
            </w:r>
            <w:proofErr w:type="gramEnd"/>
            <w:r w:rsidRPr="00994161">
              <w:rPr>
                <w:rFonts w:asciiTheme="minorHAnsi" w:hAnsiTheme="minorHAnsi" w:cstheme="minorHAnsi"/>
                <w:lang w:val="nl-NL"/>
              </w:rPr>
              <w:t xml:space="preserve"> meerdere cliëntenraden worden ingesteld worden </w:t>
            </w:r>
            <w:proofErr w:type="gramStart"/>
            <w:r w:rsidRPr="00994161">
              <w:rPr>
                <w:rFonts w:asciiTheme="minorHAnsi" w:hAnsiTheme="minorHAnsi" w:cstheme="minorHAnsi"/>
                <w:lang w:val="nl-NL"/>
              </w:rPr>
              <w:t>tevens</w:t>
            </w:r>
            <w:proofErr w:type="gramEnd"/>
            <w:r w:rsidRPr="00994161">
              <w:rPr>
                <w:rFonts w:asciiTheme="minorHAnsi" w:hAnsiTheme="minorHAnsi" w:cstheme="minorHAnsi"/>
                <w:lang w:val="nl-NL"/>
              </w:rPr>
              <w:t xml:space="preserve"> de onderlinge taken en bevoegdheden geregeld.</w:t>
            </w:r>
          </w:p>
        </w:tc>
      </w:tr>
      <w:tr w:rsidRPr="00994161" w:rsidR="000D01A8" w:rsidTr="000D01A8" w14:paraId="25532F6D" w14:textId="77777777">
        <w:trPr>
          <w:trHeight w:val="486"/>
        </w:trPr>
        <w:tc>
          <w:tcPr>
            <w:tcW w:w="8403" w:type="dxa"/>
            <w:gridSpan w:val="2"/>
          </w:tcPr>
          <w:p w:rsidRPr="00994161" w:rsidR="000D01A8" w:rsidP="002B04D3" w:rsidRDefault="000D01A8" w14:paraId="32B35867" w14:textId="77777777">
            <w:pPr>
              <w:pStyle w:val="TableParagraph"/>
              <w:spacing w:line="242" w:lineRule="exact"/>
              <w:ind w:left="3902" w:right="668"/>
              <w:rPr>
                <w:rFonts w:asciiTheme="minorHAnsi" w:hAnsiTheme="minorHAnsi" w:cstheme="minorHAnsi"/>
                <w:lang w:val="nl-NL"/>
              </w:rPr>
            </w:pPr>
            <w:r w:rsidRPr="00994161">
              <w:rPr>
                <w:rFonts w:asciiTheme="minorHAnsi" w:hAnsiTheme="minorHAnsi" w:cstheme="minorHAnsi"/>
                <w:lang w:val="nl-NL"/>
              </w:rPr>
              <w:t xml:space="preserve">Wijze van informatievoorziening van zorginstelling aan cliëntenraad. </w:t>
            </w:r>
          </w:p>
        </w:tc>
      </w:tr>
      <w:tr w:rsidRPr="00994161" w:rsidR="000D01A8" w:rsidTr="000D01A8" w14:paraId="6C3C81A1" w14:textId="77777777">
        <w:trPr>
          <w:trHeight w:val="728"/>
        </w:trPr>
        <w:tc>
          <w:tcPr>
            <w:tcW w:w="3784" w:type="dxa"/>
            <w:tcBorders>
              <w:right w:val="nil"/>
            </w:tcBorders>
          </w:tcPr>
          <w:p w:rsidRPr="00994161" w:rsidR="000D01A8" w:rsidP="002B04D3" w:rsidRDefault="000D01A8" w14:paraId="034F316F" w14:textId="77777777">
            <w:pPr>
              <w:pStyle w:val="TableParagraph"/>
              <w:spacing w:line="240" w:lineRule="auto"/>
              <w:ind w:left="108" w:right="711"/>
              <w:rPr>
                <w:rFonts w:asciiTheme="minorHAnsi" w:hAnsiTheme="minorHAnsi" w:cstheme="minorHAnsi"/>
                <w:b/>
                <w:lang w:val="nl-NL"/>
              </w:rPr>
            </w:pPr>
            <w:r w:rsidRPr="00994161">
              <w:rPr>
                <w:rFonts w:asciiTheme="minorHAnsi" w:hAnsiTheme="minorHAnsi" w:cstheme="minorHAnsi"/>
                <w:b/>
                <w:lang w:val="nl-NL"/>
              </w:rPr>
              <w:t>Wet</w:t>
            </w:r>
            <w:r w:rsidRPr="00994161">
              <w:rPr>
                <w:rFonts w:asciiTheme="minorHAnsi" w:hAnsiTheme="minorHAnsi" w:cstheme="minorHAnsi"/>
                <w:b/>
                <w:spacing w:val="-6"/>
                <w:lang w:val="nl-NL"/>
              </w:rPr>
              <w:t xml:space="preserve"> </w:t>
            </w:r>
            <w:r w:rsidRPr="00994161">
              <w:rPr>
                <w:rFonts w:asciiTheme="minorHAnsi" w:hAnsiTheme="minorHAnsi" w:cstheme="minorHAnsi"/>
                <w:b/>
                <w:lang w:val="nl-NL"/>
              </w:rPr>
              <w:t>kwaliteit,</w:t>
            </w:r>
            <w:r w:rsidRPr="00994161">
              <w:rPr>
                <w:rFonts w:asciiTheme="minorHAnsi" w:hAnsiTheme="minorHAnsi" w:cstheme="minorHAnsi"/>
                <w:b/>
                <w:spacing w:val="-4"/>
                <w:lang w:val="nl-NL"/>
              </w:rPr>
              <w:t xml:space="preserve"> </w:t>
            </w:r>
            <w:r w:rsidRPr="00994161">
              <w:rPr>
                <w:rFonts w:asciiTheme="minorHAnsi" w:hAnsiTheme="minorHAnsi" w:cstheme="minorHAnsi"/>
                <w:b/>
                <w:lang w:val="nl-NL"/>
              </w:rPr>
              <w:t>klachten</w:t>
            </w:r>
            <w:r w:rsidRPr="00994161">
              <w:rPr>
                <w:rFonts w:asciiTheme="minorHAnsi" w:hAnsiTheme="minorHAnsi" w:cstheme="minorHAnsi"/>
                <w:b/>
                <w:spacing w:val="-4"/>
                <w:lang w:val="nl-NL"/>
              </w:rPr>
              <w:t xml:space="preserve"> </w:t>
            </w:r>
            <w:proofErr w:type="gramStart"/>
            <w:r w:rsidRPr="00994161">
              <w:rPr>
                <w:rFonts w:asciiTheme="minorHAnsi" w:hAnsiTheme="minorHAnsi" w:cstheme="minorHAnsi"/>
                <w:b/>
                <w:lang w:val="nl-NL"/>
              </w:rPr>
              <w:t xml:space="preserve">en </w:t>
            </w:r>
            <w:r w:rsidRPr="00994161">
              <w:rPr>
                <w:rFonts w:asciiTheme="minorHAnsi" w:hAnsiTheme="minorHAnsi" w:cstheme="minorHAnsi"/>
                <w:b/>
                <w:spacing w:val="-65"/>
                <w:lang w:val="nl-NL"/>
              </w:rPr>
              <w:t xml:space="preserve"> </w:t>
            </w:r>
            <w:r w:rsidRPr="00994161">
              <w:rPr>
                <w:rFonts w:asciiTheme="minorHAnsi" w:hAnsiTheme="minorHAnsi" w:cstheme="minorHAnsi"/>
                <w:b/>
                <w:lang w:val="nl-NL"/>
              </w:rPr>
              <w:t>geschillen</w:t>
            </w:r>
            <w:proofErr w:type="gramEnd"/>
            <w:r w:rsidRPr="00994161">
              <w:rPr>
                <w:rFonts w:asciiTheme="minorHAnsi" w:hAnsiTheme="minorHAnsi" w:cstheme="minorHAnsi"/>
                <w:b/>
                <w:spacing w:val="-3"/>
                <w:lang w:val="nl-NL"/>
              </w:rPr>
              <w:t xml:space="preserve"> </w:t>
            </w:r>
            <w:r w:rsidRPr="00994161">
              <w:rPr>
                <w:rFonts w:asciiTheme="minorHAnsi" w:hAnsiTheme="minorHAnsi" w:cstheme="minorHAnsi"/>
                <w:b/>
                <w:lang w:val="nl-NL"/>
              </w:rPr>
              <w:t>zorg</w:t>
            </w:r>
          </w:p>
        </w:tc>
        <w:tc>
          <w:tcPr>
            <w:tcW w:w="4619" w:type="dxa"/>
            <w:tcBorders>
              <w:left w:val="nil"/>
            </w:tcBorders>
          </w:tcPr>
          <w:p w:rsidRPr="00994161" w:rsidR="000D01A8" w:rsidP="002B04D3" w:rsidRDefault="000D01A8" w14:paraId="102811B8" w14:textId="2318185A">
            <w:pPr>
              <w:pStyle w:val="TableParagraph"/>
              <w:spacing w:line="240" w:lineRule="auto"/>
              <w:ind w:left="162" w:right="165"/>
              <w:rPr>
                <w:rFonts w:asciiTheme="minorHAnsi" w:hAnsiTheme="minorHAnsi" w:cstheme="minorHAnsi"/>
                <w:lang w:val="nl-NL"/>
              </w:rPr>
            </w:pPr>
            <w:r w:rsidRPr="00994161">
              <w:rPr>
                <w:rFonts w:asciiTheme="minorHAnsi" w:hAnsiTheme="minorHAnsi" w:cstheme="minorHAnsi"/>
                <w:lang w:val="nl-NL"/>
              </w:rPr>
              <w:t>Zorgaanbieder</w:t>
            </w:r>
            <w:r w:rsidRPr="00994161">
              <w:rPr>
                <w:rFonts w:asciiTheme="minorHAnsi" w:hAnsiTheme="minorHAnsi" w:cstheme="minorHAnsi"/>
                <w:spacing w:val="-7"/>
                <w:lang w:val="nl-NL"/>
              </w:rPr>
              <w:t xml:space="preserve"> </w:t>
            </w:r>
            <w:r w:rsidRPr="00994161">
              <w:rPr>
                <w:rFonts w:asciiTheme="minorHAnsi" w:hAnsiTheme="minorHAnsi" w:cstheme="minorHAnsi"/>
                <w:lang w:val="nl-NL"/>
              </w:rPr>
              <w:t>biedt</w:t>
            </w:r>
            <w:r w:rsidRPr="00994161">
              <w:rPr>
                <w:rFonts w:asciiTheme="minorHAnsi" w:hAnsiTheme="minorHAnsi" w:cstheme="minorHAnsi"/>
                <w:spacing w:val="-5"/>
                <w:lang w:val="nl-NL"/>
              </w:rPr>
              <w:t xml:space="preserve"> </w:t>
            </w:r>
            <w:r w:rsidRPr="00994161">
              <w:rPr>
                <w:rFonts w:asciiTheme="minorHAnsi" w:hAnsiTheme="minorHAnsi" w:cstheme="minorHAnsi"/>
                <w:lang w:val="nl-NL"/>
              </w:rPr>
              <w:t>goede</w:t>
            </w:r>
            <w:r w:rsidRPr="00994161">
              <w:rPr>
                <w:rFonts w:asciiTheme="minorHAnsi" w:hAnsiTheme="minorHAnsi" w:cstheme="minorHAnsi"/>
                <w:spacing w:val="-5"/>
                <w:lang w:val="nl-NL"/>
              </w:rPr>
              <w:t xml:space="preserve"> </w:t>
            </w:r>
            <w:r w:rsidRPr="00994161">
              <w:rPr>
                <w:rFonts w:asciiTheme="minorHAnsi" w:hAnsiTheme="minorHAnsi" w:cstheme="minorHAnsi"/>
                <w:lang w:val="nl-NL"/>
              </w:rPr>
              <w:t>zorg</w:t>
            </w:r>
            <w:r w:rsidRPr="00994161">
              <w:rPr>
                <w:rFonts w:asciiTheme="minorHAnsi" w:hAnsiTheme="minorHAnsi" w:cstheme="minorHAnsi"/>
                <w:spacing w:val="-4"/>
                <w:lang w:val="nl-NL"/>
              </w:rPr>
              <w:t xml:space="preserve"> </w:t>
            </w:r>
            <w:r w:rsidRPr="00994161">
              <w:rPr>
                <w:rFonts w:asciiTheme="minorHAnsi" w:hAnsiTheme="minorHAnsi" w:cstheme="minorHAnsi"/>
                <w:lang w:val="nl-NL"/>
              </w:rPr>
              <w:t>(en</w:t>
            </w:r>
            <w:r w:rsidRPr="00994161">
              <w:rPr>
                <w:rFonts w:asciiTheme="minorHAnsi" w:hAnsiTheme="minorHAnsi" w:cstheme="minorHAnsi"/>
                <w:spacing w:val="-5"/>
                <w:lang w:val="nl-NL"/>
              </w:rPr>
              <w:t xml:space="preserve"> </w:t>
            </w:r>
            <w:r w:rsidRPr="00994161">
              <w:rPr>
                <w:rFonts w:asciiTheme="minorHAnsi" w:hAnsiTheme="minorHAnsi" w:cstheme="minorHAnsi"/>
                <w:lang w:val="nl-NL"/>
              </w:rPr>
              <w:t>wat</w:t>
            </w:r>
            <w:r w:rsidRPr="00994161">
              <w:rPr>
                <w:rFonts w:asciiTheme="minorHAnsi" w:hAnsiTheme="minorHAnsi" w:cstheme="minorHAnsi"/>
                <w:spacing w:val="-67"/>
                <w:lang w:val="nl-NL"/>
              </w:rPr>
              <w:t xml:space="preserve"> </w:t>
            </w:r>
            <w:r w:rsidR="00EF1123">
              <w:rPr>
                <w:rFonts w:asciiTheme="minorHAnsi" w:hAnsiTheme="minorHAnsi" w:cstheme="minorHAnsi"/>
                <w:spacing w:val="-67"/>
                <w:lang w:val="nl-NL"/>
              </w:rPr>
              <w:t xml:space="preserve">   </w:t>
            </w:r>
            <w:r w:rsidR="00EF1123">
              <w:rPr>
                <w:rFonts w:asciiTheme="minorHAnsi" w:hAnsiTheme="minorHAnsi" w:cstheme="minorHAnsi"/>
                <w:spacing w:val="-2"/>
                <w:lang w:val="nl-NL"/>
              </w:rPr>
              <w:t xml:space="preserve">dat is) </w:t>
            </w:r>
            <w:r w:rsidRPr="00994161">
              <w:rPr>
                <w:rFonts w:asciiTheme="minorHAnsi" w:hAnsiTheme="minorHAnsi" w:cstheme="minorHAnsi"/>
                <w:lang w:val="nl-NL"/>
              </w:rPr>
              <w:t>en</w:t>
            </w:r>
            <w:r w:rsidRPr="00994161">
              <w:rPr>
                <w:rFonts w:asciiTheme="minorHAnsi" w:hAnsiTheme="minorHAnsi" w:cstheme="minorHAnsi"/>
                <w:spacing w:val="-1"/>
                <w:lang w:val="nl-NL"/>
              </w:rPr>
              <w:t xml:space="preserve"> </w:t>
            </w:r>
            <w:r w:rsidRPr="00994161">
              <w:rPr>
                <w:rFonts w:asciiTheme="minorHAnsi" w:hAnsiTheme="minorHAnsi" w:cstheme="minorHAnsi"/>
                <w:lang w:val="nl-NL"/>
              </w:rPr>
              <w:t>welke</w:t>
            </w:r>
            <w:r w:rsidRPr="00994161">
              <w:rPr>
                <w:rFonts w:asciiTheme="minorHAnsi" w:hAnsiTheme="minorHAnsi" w:cstheme="minorHAnsi"/>
                <w:spacing w:val="-3"/>
                <w:lang w:val="nl-NL"/>
              </w:rPr>
              <w:t xml:space="preserve"> </w:t>
            </w:r>
            <w:r w:rsidRPr="00994161">
              <w:rPr>
                <w:rFonts w:asciiTheme="minorHAnsi" w:hAnsiTheme="minorHAnsi" w:cstheme="minorHAnsi"/>
                <w:lang w:val="nl-NL"/>
              </w:rPr>
              <w:t>procedures</w:t>
            </w:r>
            <w:r w:rsidRPr="00994161">
              <w:rPr>
                <w:rFonts w:asciiTheme="minorHAnsi" w:hAnsiTheme="minorHAnsi" w:cstheme="minorHAnsi"/>
                <w:spacing w:val="1"/>
                <w:lang w:val="nl-NL"/>
              </w:rPr>
              <w:t xml:space="preserve"> </w:t>
            </w:r>
            <w:r w:rsidRPr="00994161">
              <w:rPr>
                <w:rFonts w:asciiTheme="minorHAnsi" w:hAnsiTheme="minorHAnsi" w:cstheme="minorHAnsi"/>
                <w:lang w:val="nl-NL"/>
              </w:rPr>
              <w:t>hiervoor moeten</w:t>
            </w:r>
            <w:r w:rsidRPr="00994161">
              <w:rPr>
                <w:rFonts w:asciiTheme="minorHAnsi" w:hAnsiTheme="minorHAnsi" w:cstheme="minorHAnsi"/>
                <w:spacing w:val="-4"/>
                <w:lang w:val="nl-NL"/>
              </w:rPr>
              <w:t xml:space="preserve"> </w:t>
            </w:r>
            <w:r w:rsidRPr="00994161">
              <w:rPr>
                <w:rFonts w:asciiTheme="minorHAnsi" w:hAnsiTheme="minorHAnsi" w:cstheme="minorHAnsi"/>
                <w:lang w:val="nl-NL"/>
              </w:rPr>
              <w:t>worden</w:t>
            </w:r>
            <w:r w:rsidRPr="00994161">
              <w:rPr>
                <w:rFonts w:asciiTheme="minorHAnsi" w:hAnsiTheme="minorHAnsi" w:cstheme="minorHAnsi"/>
                <w:spacing w:val="-4"/>
                <w:lang w:val="nl-NL"/>
              </w:rPr>
              <w:t xml:space="preserve"> </w:t>
            </w:r>
            <w:r w:rsidRPr="00994161">
              <w:rPr>
                <w:rFonts w:asciiTheme="minorHAnsi" w:hAnsiTheme="minorHAnsi" w:cstheme="minorHAnsi"/>
                <w:lang w:val="nl-NL"/>
              </w:rPr>
              <w:t>ingesteld.</w:t>
            </w:r>
          </w:p>
        </w:tc>
      </w:tr>
      <w:tr w:rsidRPr="00994161" w:rsidR="000D01A8" w:rsidTr="000D01A8" w14:paraId="60981BAB" w14:textId="77777777">
        <w:trPr>
          <w:trHeight w:val="241"/>
        </w:trPr>
        <w:tc>
          <w:tcPr>
            <w:tcW w:w="8403" w:type="dxa"/>
            <w:gridSpan w:val="2"/>
          </w:tcPr>
          <w:p w:rsidRPr="00994161" w:rsidR="000D01A8" w:rsidP="002B04D3" w:rsidRDefault="000D01A8" w14:paraId="684600C3" w14:textId="77777777">
            <w:pPr>
              <w:pStyle w:val="TableParagraph"/>
              <w:rPr>
                <w:rFonts w:asciiTheme="minorHAnsi" w:hAnsiTheme="minorHAnsi" w:cstheme="minorHAnsi"/>
              </w:rPr>
            </w:pPr>
            <w:r w:rsidRPr="00994161">
              <w:rPr>
                <w:rFonts w:asciiTheme="minorHAnsi" w:hAnsiTheme="minorHAnsi" w:cstheme="minorHAnsi"/>
              </w:rPr>
              <w:t>Er</w:t>
            </w:r>
            <w:r w:rsidRPr="00994161">
              <w:rPr>
                <w:rFonts w:asciiTheme="minorHAnsi" w:hAnsiTheme="minorHAnsi" w:cstheme="minorHAnsi"/>
                <w:spacing w:val="-3"/>
              </w:rPr>
              <w:t xml:space="preserve"> </w:t>
            </w:r>
            <w:r w:rsidRPr="00994161">
              <w:rPr>
                <w:rFonts w:asciiTheme="minorHAnsi" w:hAnsiTheme="minorHAnsi" w:cstheme="minorHAnsi"/>
              </w:rPr>
              <w:t>is</w:t>
            </w:r>
            <w:r w:rsidRPr="00994161">
              <w:rPr>
                <w:rFonts w:asciiTheme="minorHAnsi" w:hAnsiTheme="minorHAnsi" w:cstheme="minorHAnsi"/>
                <w:spacing w:val="-5"/>
              </w:rPr>
              <w:t xml:space="preserve"> </w:t>
            </w:r>
            <w:proofErr w:type="spellStart"/>
            <w:r w:rsidRPr="00994161">
              <w:rPr>
                <w:rFonts w:asciiTheme="minorHAnsi" w:hAnsiTheme="minorHAnsi" w:cstheme="minorHAnsi"/>
              </w:rPr>
              <w:t>een</w:t>
            </w:r>
            <w:proofErr w:type="spellEnd"/>
            <w:r w:rsidRPr="00994161">
              <w:rPr>
                <w:rFonts w:asciiTheme="minorHAnsi" w:hAnsiTheme="minorHAnsi" w:cstheme="minorHAnsi"/>
                <w:spacing w:val="-1"/>
              </w:rPr>
              <w:t xml:space="preserve"> </w:t>
            </w:r>
            <w:proofErr w:type="spellStart"/>
            <w:r w:rsidRPr="00994161">
              <w:rPr>
                <w:rFonts w:asciiTheme="minorHAnsi" w:hAnsiTheme="minorHAnsi" w:cstheme="minorHAnsi"/>
              </w:rPr>
              <w:t>klachtenregeling</w:t>
            </w:r>
            <w:proofErr w:type="spellEnd"/>
            <w:r w:rsidRPr="00994161">
              <w:rPr>
                <w:rFonts w:asciiTheme="minorHAnsi" w:hAnsiTheme="minorHAnsi" w:cstheme="minorHAnsi"/>
              </w:rPr>
              <w:t>.</w:t>
            </w:r>
          </w:p>
        </w:tc>
      </w:tr>
      <w:tr w:rsidRPr="00994161" w:rsidR="000D01A8" w:rsidTr="000D01A8" w14:paraId="79D9505E" w14:textId="77777777">
        <w:trPr>
          <w:trHeight w:val="486"/>
        </w:trPr>
        <w:tc>
          <w:tcPr>
            <w:tcW w:w="8403" w:type="dxa"/>
            <w:gridSpan w:val="2"/>
          </w:tcPr>
          <w:p w:rsidRPr="00994161" w:rsidR="000D01A8" w:rsidP="002B04D3" w:rsidRDefault="000D01A8" w14:paraId="466A5F5D" w14:textId="77777777">
            <w:pPr>
              <w:pStyle w:val="TableParagraph"/>
              <w:spacing w:line="242" w:lineRule="exact"/>
              <w:ind w:right="374"/>
              <w:rPr>
                <w:rFonts w:asciiTheme="minorHAnsi" w:hAnsiTheme="minorHAnsi" w:cstheme="minorHAnsi"/>
                <w:lang w:val="nl-NL"/>
              </w:rPr>
            </w:pPr>
            <w:r w:rsidRPr="00994161">
              <w:rPr>
                <w:rFonts w:asciiTheme="minorHAnsi" w:hAnsiTheme="minorHAnsi" w:cstheme="minorHAnsi"/>
                <w:lang w:val="nl-NL"/>
              </w:rPr>
              <w:t>De zorgaanbieder is aangesloten bij een</w:t>
            </w:r>
            <w:r w:rsidRPr="00994161">
              <w:rPr>
                <w:rFonts w:asciiTheme="minorHAnsi" w:hAnsiTheme="minorHAnsi" w:cstheme="minorHAnsi"/>
                <w:spacing w:val="-68"/>
                <w:lang w:val="nl-NL"/>
              </w:rPr>
              <w:t xml:space="preserve"> </w:t>
            </w:r>
            <w:r w:rsidRPr="00994161">
              <w:rPr>
                <w:rFonts w:asciiTheme="minorHAnsi" w:hAnsiTheme="minorHAnsi" w:cstheme="minorHAnsi"/>
                <w:lang w:val="nl-NL"/>
              </w:rPr>
              <w:t>geschilleninstantie</w:t>
            </w:r>
            <w:r w:rsidRPr="00994161">
              <w:rPr>
                <w:rFonts w:asciiTheme="minorHAnsi" w:hAnsiTheme="minorHAnsi" w:cstheme="minorHAnsi"/>
                <w:spacing w:val="-8"/>
                <w:lang w:val="nl-NL"/>
              </w:rPr>
              <w:t xml:space="preserve"> </w:t>
            </w:r>
            <w:r w:rsidRPr="00994161">
              <w:rPr>
                <w:rFonts w:asciiTheme="minorHAnsi" w:hAnsiTheme="minorHAnsi" w:cstheme="minorHAnsi"/>
                <w:lang w:val="nl-NL"/>
              </w:rPr>
              <w:t>en</w:t>
            </w:r>
            <w:r w:rsidRPr="00994161">
              <w:rPr>
                <w:rFonts w:asciiTheme="minorHAnsi" w:hAnsiTheme="minorHAnsi" w:cstheme="minorHAnsi"/>
                <w:spacing w:val="-5"/>
                <w:lang w:val="nl-NL"/>
              </w:rPr>
              <w:t xml:space="preserve"> </w:t>
            </w:r>
            <w:r w:rsidRPr="00994161">
              <w:rPr>
                <w:rFonts w:asciiTheme="minorHAnsi" w:hAnsiTheme="minorHAnsi" w:cstheme="minorHAnsi"/>
                <w:lang w:val="nl-NL"/>
              </w:rPr>
              <w:t>inrichting</w:t>
            </w:r>
            <w:r w:rsidRPr="00994161">
              <w:rPr>
                <w:rFonts w:asciiTheme="minorHAnsi" w:hAnsiTheme="minorHAnsi" w:cstheme="minorHAnsi"/>
                <w:spacing w:val="-5"/>
                <w:lang w:val="nl-NL"/>
              </w:rPr>
              <w:t xml:space="preserve"> </w:t>
            </w:r>
            <w:r w:rsidRPr="00994161">
              <w:rPr>
                <w:rFonts w:asciiTheme="minorHAnsi" w:hAnsiTheme="minorHAnsi" w:cstheme="minorHAnsi"/>
                <w:lang w:val="nl-NL"/>
              </w:rPr>
              <w:t>hiervan.</w:t>
            </w:r>
          </w:p>
        </w:tc>
      </w:tr>
      <w:tr w:rsidRPr="00994161" w:rsidR="000D01A8" w:rsidTr="000D01A8" w14:paraId="44248508" w14:textId="77777777">
        <w:trPr>
          <w:trHeight w:val="244"/>
        </w:trPr>
        <w:tc>
          <w:tcPr>
            <w:tcW w:w="8403" w:type="dxa"/>
            <w:gridSpan w:val="2"/>
          </w:tcPr>
          <w:p w:rsidRPr="00994161" w:rsidR="000D01A8" w:rsidP="002B04D3" w:rsidRDefault="000D01A8" w14:paraId="20ED2155" w14:textId="77777777">
            <w:pPr>
              <w:pStyle w:val="TableParagraph"/>
              <w:spacing w:before="2"/>
              <w:rPr>
                <w:rFonts w:asciiTheme="minorHAnsi" w:hAnsiTheme="minorHAnsi" w:cstheme="minorHAnsi"/>
              </w:rPr>
            </w:pPr>
            <w:proofErr w:type="spellStart"/>
            <w:r w:rsidRPr="00994161">
              <w:rPr>
                <w:rFonts w:asciiTheme="minorHAnsi" w:hAnsiTheme="minorHAnsi" w:cstheme="minorHAnsi"/>
              </w:rPr>
              <w:t>Vertrouwelijkheid</w:t>
            </w:r>
            <w:proofErr w:type="spellEnd"/>
            <w:r w:rsidRPr="00994161">
              <w:rPr>
                <w:rFonts w:asciiTheme="minorHAnsi" w:hAnsiTheme="minorHAnsi" w:cstheme="minorHAnsi"/>
                <w:spacing w:val="-8"/>
              </w:rPr>
              <w:t xml:space="preserve"> </w:t>
            </w:r>
            <w:proofErr w:type="spellStart"/>
            <w:r w:rsidRPr="00994161">
              <w:rPr>
                <w:rFonts w:asciiTheme="minorHAnsi" w:hAnsiTheme="minorHAnsi" w:cstheme="minorHAnsi"/>
              </w:rPr>
              <w:t>informatie</w:t>
            </w:r>
            <w:proofErr w:type="spellEnd"/>
          </w:p>
        </w:tc>
      </w:tr>
      <w:tr w:rsidRPr="00994161" w:rsidR="000D01A8" w:rsidTr="000D01A8" w14:paraId="18867674" w14:textId="77777777">
        <w:trPr>
          <w:trHeight w:val="243"/>
        </w:trPr>
        <w:tc>
          <w:tcPr>
            <w:tcW w:w="3784" w:type="dxa"/>
            <w:tcBorders>
              <w:right w:val="nil"/>
            </w:tcBorders>
          </w:tcPr>
          <w:p w:rsidRPr="00994161" w:rsidR="000D01A8" w:rsidP="002B04D3" w:rsidRDefault="000D01A8" w14:paraId="481064DD" w14:textId="77777777">
            <w:pPr>
              <w:pStyle w:val="TableParagraph"/>
              <w:spacing w:line="224" w:lineRule="exact"/>
              <w:ind w:left="108"/>
              <w:rPr>
                <w:rFonts w:asciiTheme="minorHAnsi" w:hAnsiTheme="minorHAnsi" w:cstheme="minorHAnsi"/>
                <w:b/>
              </w:rPr>
            </w:pPr>
            <w:r w:rsidRPr="00994161">
              <w:rPr>
                <w:rFonts w:asciiTheme="minorHAnsi" w:hAnsiTheme="minorHAnsi" w:cstheme="minorHAnsi"/>
                <w:b/>
              </w:rPr>
              <w:t>WNT</w:t>
            </w:r>
          </w:p>
        </w:tc>
        <w:tc>
          <w:tcPr>
            <w:tcW w:w="4619" w:type="dxa"/>
            <w:tcBorders>
              <w:left w:val="nil"/>
            </w:tcBorders>
          </w:tcPr>
          <w:p w:rsidRPr="00994161" w:rsidR="000D01A8" w:rsidP="002B04D3" w:rsidRDefault="000D01A8" w14:paraId="37FA4DC6" w14:textId="77777777">
            <w:pPr>
              <w:pStyle w:val="TableParagraph"/>
              <w:spacing w:line="224" w:lineRule="exact"/>
              <w:ind w:left="128"/>
              <w:rPr>
                <w:rFonts w:asciiTheme="minorHAnsi" w:hAnsiTheme="minorHAnsi" w:cstheme="minorHAnsi"/>
              </w:rPr>
            </w:pPr>
            <w:proofErr w:type="spellStart"/>
            <w:r w:rsidRPr="00994161">
              <w:rPr>
                <w:rFonts w:asciiTheme="minorHAnsi" w:hAnsiTheme="minorHAnsi" w:cstheme="minorHAnsi"/>
              </w:rPr>
              <w:t>Bezoldigingsmaximum</w:t>
            </w:r>
            <w:proofErr w:type="spellEnd"/>
          </w:p>
        </w:tc>
      </w:tr>
    </w:tbl>
    <w:p w:rsidR="00D91530" w:rsidP="00D91530" w:rsidRDefault="003F3FF4" w14:paraId="08001A59" w14:textId="4240A490">
      <w:pPr>
        <w:pStyle w:val="Kop3"/>
      </w:pPr>
      <w:r w:rsidRPr="004516C1">
        <w:br w:type="page"/>
      </w:r>
      <w:bookmarkStart w:name="_Toc166579328" w:id="11"/>
      <w:r w:rsidRPr="000832CB" w:rsidR="00D91530">
        <w:lastRenderedPageBreak/>
        <w:t>Relevante</w:t>
      </w:r>
      <w:r w:rsidRPr="0035263A" w:rsidR="00D91530">
        <w:rPr>
          <w:spacing w:val="-3"/>
        </w:rPr>
        <w:t xml:space="preserve"> </w:t>
      </w:r>
      <w:r w:rsidRPr="0035263A" w:rsidR="00D91530">
        <w:t>code</w:t>
      </w:r>
      <w:r w:rsidRPr="0035263A" w:rsidR="00D91530">
        <w:rPr>
          <w:spacing w:val="-1"/>
        </w:rPr>
        <w:t xml:space="preserve"> </w:t>
      </w:r>
      <w:r w:rsidRPr="000832CB" w:rsidR="00D91530">
        <w:t>en</w:t>
      </w:r>
      <w:r w:rsidRPr="000832CB" w:rsidR="00D91530">
        <w:rPr>
          <w:spacing w:val="-5"/>
        </w:rPr>
        <w:t xml:space="preserve"> </w:t>
      </w:r>
      <w:r w:rsidRPr="000832CB" w:rsidR="00D91530">
        <w:t>kaders:</w:t>
      </w:r>
      <w:bookmarkEnd w:id="11"/>
    </w:p>
    <w:p w:rsidR="00D91530" w:rsidRDefault="00D91530" w14:paraId="748A09AC" w14:textId="77777777">
      <w:pPr>
        <w:spacing w:after="160" w:line="259" w:lineRule="auto"/>
      </w:pPr>
    </w:p>
    <w:tbl>
      <w:tblPr>
        <w:tblStyle w:val="TableNormal1"/>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3543"/>
        <w:gridCol w:w="4860"/>
      </w:tblGrid>
      <w:tr w:rsidRPr="00994161" w:rsidR="00A23CFC" w:rsidTr="002B04D3" w14:paraId="701082BD" w14:textId="77777777">
        <w:trPr>
          <w:trHeight w:val="297"/>
        </w:trPr>
        <w:tc>
          <w:tcPr>
            <w:tcW w:w="3543" w:type="dxa"/>
            <w:tcBorders>
              <w:top w:val="nil"/>
              <w:left w:val="nil"/>
              <w:bottom w:val="nil"/>
              <w:right w:val="nil"/>
            </w:tcBorders>
            <w:shd w:val="clear" w:color="auto" w:fill="000000"/>
          </w:tcPr>
          <w:p w:rsidRPr="00994161" w:rsidR="00A23CFC" w:rsidP="002B04D3" w:rsidRDefault="00A23CFC" w14:paraId="3960839F" w14:textId="77777777">
            <w:pPr>
              <w:pStyle w:val="TableParagraph"/>
              <w:spacing w:before="19" w:line="258" w:lineRule="exact"/>
              <w:ind w:left="118"/>
              <w:rPr>
                <w:rFonts w:asciiTheme="minorHAnsi" w:hAnsiTheme="minorHAnsi" w:cstheme="minorHAnsi"/>
                <w:b/>
              </w:rPr>
            </w:pPr>
            <w:r w:rsidRPr="00994161">
              <w:rPr>
                <w:rFonts w:asciiTheme="minorHAnsi" w:hAnsiTheme="minorHAnsi" w:cstheme="minorHAnsi"/>
                <w:b/>
                <w:color w:val="FFFFFF"/>
              </w:rPr>
              <w:t>Wet</w:t>
            </w:r>
          </w:p>
        </w:tc>
        <w:tc>
          <w:tcPr>
            <w:tcW w:w="4860" w:type="dxa"/>
            <w:tcBorders>
              <w:top w:val="nil"/>
              <w:left w:val="nil"/>
              <w:bottom w:val="nil"/>
              <w:right w:val="nil"/>
            </w:tcBorders>
            <w:shd w:val="clear" w:color="auto" w:fill="000000"/>
          </w:tcPr>
          <w:p w:rsidRPr="00994161" w:rsidR="00A23CFC" w:rsidP="002B04D3" w:rsidRDefault="00A23CFC" w14:paraId="46A62CC6" w14:textId="77777777">
            <w:pPr>
              <w:pStyle w:val="TableParagraph"/>
              <w:spacing w:before="19" w:line="258" w:lineRule="exact"/>
              <w:ind w:left="369"/>
              <w:rPr>
                <w:rFonts w:asciiTheme="minorHAnsi" w:hAnsiTheme="minorHAnsi" w:cstheme="minorHAnsi"/>
                <w:b/>
              </w:rPr>
            </w:pPr>
            <w:proofErr w:type="spellStart"/>
            <w:r w:rsidRPr="00994161">
              <w:rPr>
                <w:rFonts w:asciiTheme="minorHAnsi" w:hAnsiTheme="minorHAnsi" w:cstheme="minorHAnsi"/>
                <w:b/>
                <w:color w:val="FFFFFF"/>
              </w:rPr>
              <w:t>Inhoud</w:t>
            </w:r>
            <w:proofErr w:type="spellEnd"/>
          </w:p>
        </w:tc>
      </w:tr>
      <w:tr w:rsidRPr="00994161" w:rsidR="00A23CFC" w:rsidTr="002B04D3" w14:paraId="1995DD38" w14:textId="77777777">
        <w:trPr>
          <w:trHeight w:val="1206"/>
        </w:trPr>
        <w:tc>
          <w:tcPr>
            <w:tcW w:w="3543" w:type="dxa"/>
            <w:tcBorders>
              <w:right w:val="nil"/>
            </w:tcBorders>
          </w:tcPr>
          <w:p w:rsidRPr="00994161" w:rsidR="00A23CFC" w:rsidP="002B04D3" w:rsidRDefault="00A23CFC" w14:paraId="4474928F" w14:textId="77777777">
            <w:pPr>
              <w:pStyle w:val="TableParagraph"/>
              <w:spacing w:line="234" w:lineRule="exact"/>
              <w:ind w:left="108"/>
              <w:rPr>
                <w:rFonts w:asciiTheme="minorHAnsi" w:hAnsiTheme="minorHAnsi" w:cstheme="minorHAnsi"/>
                <w:b/>
                <w:lang w:val="nl-NL"/>
              </w:rPr>
            </w:pPr>
            <w:r w:rsidRPr="00994161">
              <w:rPr>
                <w:rFonts w:asciiTheme="minorHAnsi" w:hAnsiTheme="minorHAnsi" w:cstheme="minorHAnsi"/>
                <w:b/>
                <w:lang w:val="nl-NL"/>
              </w:rPr>
              <w:t>Kader Goed Bestuur IGJ/</w:t>
            </w:r>
            <w:proofErr w:type="spellStart"/>
            <w:r w:rsidRPr="00994161">
              <w:rPr>
                <w:rFonts w:asciiTheme="minorHAnsi" w:hAnsiTheme="minorHAnsi" w:cstheme="minorHAnsi"/>
                <w:b/>
                <w:lang w:val="nl-NL"/>
              </w:rPr>
              <w:t>NZa</w:t>
            </w:r>
            <w:proofErr w:type="spellEnd"/>
          </w:p>
          <w:p w:rsidRPr="00994161" w:rsidR="00A23CFC" w:rsidP="002B04D3" w:rsidRDefault="00A23CFC" w14:paraId="47274234" w14:textId="77777777">
            <w:pPr>
              <w:pStyle w:val="TableParagraph"/>
              <w:spacing w:line="234" w:lineRule="exact"/>
              <w:ind w:left="108"/>
              <w:rPr>
                <w:rFonts w:asciiTheme="minorHAnsi" w:hAnsiTheme="minorHAnsi" w:cstheme="minorHAnsi"/>
                <w:b/>
                <w:lang w:val="nl-NL"/>
              </w:rPr>
            </w:pPr>
            <w:r w:rsidRPr="00994161">
              <w:rPr>
                <w:rFonts w:asciiTheme="minorHAnsi" w:hAnsiTheme="minorHAnsi" w:cstheme="minorHAnsi"/>
                <w:bCs/>
                <w:i/>
                <w:iCs/>
                <w:lang w:val="nl-NL"/>
              </w:rPr>
              <w:t xml:space="preserve"> </w:t>
            </w:r>
          </w:p>
        </w:tc>
        <w:tc>
          <w:tcPr>
            <w:tcW w:w="4860" w:type="dxa"/>
            <w:tcBorders>
              <w:left w:val="nil"/>
            </w:tcBorders>
          </w:tcPr>
          <w:p w:rsidRPr="00994161" w:rsidR="00A23CFC" w:rsidP="002B04D3" w:rsidRDefault="00A23CFC" w14:paraId="48239EF4" w14:textId="77777777">
            <w:pPr>
              <w:pStyle w:val="TableParagraph"/>
              <w:spacing w:line="240" w:lineRule="auto"/>
              <w:ind w:left="403" w:right="176"/>
              <w:rPr>
                <w:rFonts w:asciiTheme="minorHAnsi" w:hAnsiTheme="minorHAnsi" w:cstheme="minorHAnsi"/>
                <w:lang w:val="nl-NL"/>
              </w:rPr>
            </w:pPr>
            <w:r w:rsidRPr="00994161">
              <w:rPr>
                <w:rFonts w:asciiTheme="minorHAnsi" w:hAnsiTheme="minorHAnsi" w:cstheme="minorHAnsi"/>
                <w:lang w:val="nl-NL"/>
              </w:rPr>
              <w:t xml:space="preserve">Verwachting ten aanzien van bestuurders: (1) gedrag en cultuur (verantwoord, transparant, open, integer, omgevingsbewust, participatief, lerend en zelfreinigend, doelgericht en doelmatig); (2) systemen (kwaliteit en veiligheid, ordelijke en controleerbare bedrijfsvoering, correcte registratie en declaratie, transparantie). </w:t>
            </w:r>
          </w:p>
        </w:tc>
      </w:tr>
      <w:tr w:rsidRPr="00994161" w:rsidR="00A23CFC" w:rsidTr="00A23CFC" w14:paraId="2B08A879" w14:textId="77777777">
        <w:trPr>
          <w:trHeight w:val="725"/>
        </w:trPr>
        <w:tc>
          <w:tcPr>
            <w:tcW w:w="3543" w:type="dxa"/>
            <w:tcBorders>
              <w:right w:val="nil"/>
            </w:tcBorders>
          </w:tcPr>
          <w:p w:rsidRPr="00994161" w:rsidR="00A23CFC" w:rsidP="002B04D3" w:rsidRDefault="00A23CFC" w14:paraId="25547A5F" w14:textId="77777777">
            <w:pPr>
              <w:pStyle w:val="TableParagraph"/>
              <w:spacing w:line="234" w:lineRule="exact"/>
              <w:ind w:left="108"/>
              <w:rPr>
                <w:rFonts w:asciiTheme="minorHAnsi" w:hAnsiTheme="minorHAnsi" w:cstheme="minorHAnsi"/>
                <w:b/>
                <w:lang w:val="nl-NL"/>
              </w:rPr>
            </w:pPr>
          </w:p>
        </w:tc>
        <w:tc>
          <w:tcPr>
            <w:tcW w:w="4860" w:type="dxa"/>
            <w:tcBorders>
              <w:left w:val="nil"/>
            </w:tcBorders>
          </w:tcPr>
          <w:p w:rsidRPr="00994161" w:rsidR="00A23CFC" w:rsidP="002B04D3" w:rsidRDefault="00A23CFC" w14:paraId="34E75DDD" w14:textId="77777777">
            <w:pPr>
              <w:pStyle w:val="TableParagraph"/>
              <w:spacing w:line="240" w:lineRule="auto"/>
              <w:ind w:left="403" w:right="176"/>
              <w:rPr>
                <w:rFonts w:asciiTheme="minorHAnsi" w:hAnsiTheme="minorHAnsi" w:cstheme="minorHAnsi"/>
                <w:lang w:val="nl-NL"/>
              </w:rPr>
            </w:pPr>
            <w:r w:rsidRPr="00994161">
              <w:rPr>
                <w:rFonts w:asciiTheme="minorHAnsi" w:hAnsiTheme="minorHAnsi" w:cstheme="minorHAnsi"/>
                <w:lang w:val="nl-NL"/>
              </w:rPr>
              <w:t>Controle en monitoring zijn de basis voor een continu leerproces van het bestuur.</w:t>
            </w:r>
          </w:p>
        </w:tc>
      </w:tr>
      <w:tr w:rsidRPr="00994161" w:rsidR="00A23CFC" w:rsidTr="00A23CFC" w14:paraId="7486EE83" w14:textId="77777777">
        <w:trPr>
          <w:trHeight w:val="409"/>
        </w:trPr>
        <w:tc>
          <w:tcPr>
            <w:tcW w:w="3543" w:type="dxa"/>
            <w:tcBorders>
              <w:right w:val="nil"/>
            </w:tcBorders>
          </w:tcPr>
          <w:p w:rsidRPr="00994161" w:rsidR="00A23CFC" w:rsidP="002B04D3" w:rsidRDefault="00A23CFC" w14:paraId="063404D9" w14:textId="77777777">
            <w:pPr>
              <w:pStyle w:val="TableParagraph"/>
              <w:spacing w:line="234" w:lineRule="exact"/>
              <w:ind w:left="108"/>
              <w:rPr>
                <w:rFonts w:asciiTheme="minorHAnsi" w:hAnsiTheme="minorHAnsi" w:cstheme="minorHAnsi"/>
                <w:b/>
                <w:lang w:val="nl-NL"/>
              </w:rPr>
            </w:pPr>
          </w:p>
        </w:tc>
        <w:tc>
          <w:tcPr>
            <w:tcW w:w="4860" w:type="dxa"/>
            <w:tcBorders>
              <w:left w:val="nil"/>
            </w:tcBorders>
          </w:tcPr>
          <w:p w:rsidRPr="00994161" w:rsidR="00A23CFC" w:rsidP="002B04D3" w:rsidRDefault="00A23CFC" w14:paraId="14AAB8F9" w14:textId="77777777">
            <w:pPr>
              <w:pStyle w:val="TableParagraph"/>
              <w:spacing w:line="240" w:lineRule="auto"/>
              <w:ind w:left="403" w:right="176"/>
              <w:rPr>
                <w:rFonts w:asciiTheme="minorHAnsi" w:hAnsiTheme="minorHAnsi" w:cstheme="minorHAnsi"/>
              </w:rPr>
            </w:pPr>
            <w:proofErr w:type="spellStart"/>
            <w:r w:rsidRPr="00994161">
              <w:rPr>
                <w:rFonts w:asciiTheme="minorHAnsi" w:hAnsiTheme="minorHAnsi" w:cstheme="minorHAnsi"/>
              </w:rPr>
              <w:t>Aanspreekcultuur</w:t>
            </w:r>
            <w:proofErr w:type="spellEnd"/>
            <w:r w:rsidRPr="00994161">
              <w:rPr>
                <w:rFonts w:asciiTheme="minorHAnsi" w:hAnsiTheme="minorHAnsi" w:cstheme="minorHAnsi"/>
              </w:rPr>
              <w:t xml:space="preserve"> </w:t>
            </w:r>
            <w:proofErr w:type="spellStart"/>
            <w:r w:rsidRPr="00994161">
              <w:rPr>
                <w:rFonts w:asciiTheme="minorHAnsi" w:hAnsiTheme="minorHAnsi" w:cstheme="minorHAnsi"/>
              </w:rPr>
              <w:t>binnen</w:t>
            </w:r>
            <w:proofErr w:type="spellEnd"/>
            <w:r w:rsidRPr="00994161">
              <w:rPr>
                <w:rFonts w:asciiTheme="minorHAnsi" w:hAnsiTheme="minorHAnsi" w:cstheme="minorHAnsi"/>
              </w:rPr>
              <w:t xml:space="preserve"> de </w:t>
            </w:r>
            <w:proofErr w:type="spellStart"/>
            <w:r w:rsidRPr="00994161">
              <w:rPr>
                <w:rFonts w:asciiTheme="minorHAnsi" w:hAnsiTheme="minorHAnsi" w:cstheme="minorHAnsi"/>
              </w:rPr>
              <w:t>zorgorganisatie</w:t>
            </w:r>
            <w:proofErr w:type="spellEnd"/>
            <w:r w:rsidRPr="00994161">
              <w:rPr>
                <w:rFonts w:asciiTheme="minorHAnsi" w:hAnsiTheme="minorHAnsi" w:cstheme="minorHAnsi"/>
              </w:rPr>
              <w:t>.</w:t>
            </w:r>
          </w:p>
        </w:tc>
      </w:tr>
      <w:tr w:rsidRPr="00994161" w:rsidR="00A23CFC" w:rsidTr="002B04D3" w14:paraId="2492B15F" w14:textId="77777777">
        <w:trPr>
          <w:trHeight w:val="1206"/>
        </w:trPr>
        <w:tc>
          <w:tcPr>
            <w:tcW w:w="3543" w:type="dxa"/>
            <w:tcBorders>
              <w:right w:val="nil"/>
            </w:tcBorders>
          </w:tcPr>
          <w:p w:rsidRPr="00994161" w:rsidR="00A23CFC" w:rsidP="002B04D3" w:rsidRDefault="00A23CFC" w14:paraId="7779116C" w14:textId="77777777">
            <w:pPr>
              <w:pStyle w:val="TableParagraph"/>
              <w:spacing w:line="234" w:lineRule="exact"/>
              <w:ind w:left="108"/>
              <w:rPr>
                <w:rFonts w:asciiTheme="minorHAnsi" w:hAnsiTheme="minorHAnsi" w:cstheme="minorHAnsi"/>
                <w:b/>
              </w:rPr>
            </w:pPr>
          </w:p>
        </w:tc>
        <w:tc>
          <w:tcPr>
            <w:tcW w:w="4860" w:type="dxa"/>
            <w:tcBorders>
              <w:left w:val="nil"/>
            </w:tcBorders>
          </w:tcPr>
          <w:p w:rsidRPr="00994161" w:rsidR="00A23CFC" w:rsidP="002B04D3" w:rsidRDefault="00A23CFC" w14:paraId="7A9E438F" w14:textId="77777777">
            <w:pPr>
              <w:pStyle w:val="TableParagraph"/>
              <w:spacing w:line="240" w:lineRule="auto"/>
              <w:ind w:left="403" w:right="176"/>
              <w:rPr>
                <w:rFonts w:asciiTheme="minorHAnsi" w:hAnsiTheme="minorHAnsi" w:cstheme="minorHAnsi"/>
                <w:lang w:val="nl-NL"/>
              </w:rPr>
            </w:pPr>
            <w:r w:rsidRPr="00994161">
              <w:rPr>
                <w:rFonts w:asciiTheme="minorHAnsi" w:hAnsiTheme="minorHAnsi" w:cstheme="minorHAnsi"/>
                <w:lang w:val="nl-NL"/>
              </w:rPr>
              <w:t>Verwachting ten aanzien van interne toezichthouders: (1) investeren in eigen toekomstvisie, inclusief doelstellingen en acties; (2) toezien op beheersing van risico’s met aandacht voor gedrag en cultuur; (3) dienen van het maatschappelijk belang; (4) zorgen voor eigen diversiteit en vakmanschap; (5) borgen van onafhankelijkheid en voorkomen vermenging van belangen; (6) toezien op transparantie en afgewogen besluitvorming en zorg voor openbare verantwoording.</w:t>
            </w:r>
          </w:p>
        </w:tc>
      </w:tr>
      <w:tr w:rsidRPr="00994161" w:rsidR="00A23CFC" w:rsidTr="00A23CFC" w14:paraId="11CA41BA" w14:textId="77777777">
        <w:trPr>
          <w:trHeight w:val="858"/>
        </w:trPr>
        <w:tc>
          <w:tcPr>
            <w:tcW w:w="3543" w:type="dxa"/>
            <w:tcBorders>
              <w:right w:val="nil"/>
            </w:tcBorders>
          </w:tcPr>
          <w:p w:rsidRPr="00994161" w:rsidR="00A23CFC" w:rsidP="002B04D3" w:rsidRDefault="00A23CFC" w14:paraId="2AAB5D0F" w14:textId="77777777">
            <w:pPr>
              <w:pStyle w:val="TableParagraph"/>
              <w:spacing w:line="234" w:lineRule="exact"/>
              <w:ind w:left="108"/>
              <w:rPr>
                <w:rFonts w:asciiTheme="minorHAnsi" w:hAnsiTheme="minorHAnsi" w:cstheme="minorHAnsi"/>
                <w:b/>
                <w:lang w:val="nl-NL"/>
              </w:rPr>
            </w:pPr>
          </w:p>
        </w:tc>
        <w:tc>
          <w:tcPr>
            <w:tcW w:w="4860" w:type="dxa"/>
            <w:tcBorders>
              <w:left w:val="nil"/>
            </w:tcBorders>
          </w:tcPr>
          <w:p w:rsidRPr="00994161" w:rsidR="00A23CFC" w:rsidP="002B04D3" w:rsidRDefault="00A23CFC" w14:paraId="0B1DD03C" w14:textId="77777777">
            <w:pPr>
              <w:pStyle w:val="TableParagraph"/>
              <w:spacing w:line="240" w:lineRule="auto"/>
              <w:ind w:left="403" w:right="176"/>
              <w:rPr>
                <w:rFonts w:asciiTheme="minorHAnsi" w:hAnsiTheme="minorHAnsi" w:cstheme="minorHAnsi"/>
                <w:lang w:val="nl-NL"/>
              </w:rPr>
            </w:pPr>
            <w:r w:rsidRPr="00994161">
              <w:rPr>
                <w:rFonts w:asciiTheme="minorHAnsi" w:hAnsiTheme="minorHAnsi" w:cstheme="minorHAnsi"/>
                <w:lang w:val="nl-NL"/>
              </w:rPr>
              <w:t>Verwachting ten aanzien van cliëntenraad: behartiging van de gemeenschappelijke belangen van patiënten/cliënten.</w:t>
            </w:r>
          </w:p>
        </w:tc>
      </w:tr>
      <w:tr w:rsidRPr="00994161" w:rsidR="00A23CFC" w:rsidTr="00A23CFC" w14:paraId="33835C40" w14:textId="77777777">
        <w:trPr>
          <w:trHeight w:val="1538"/>
        </w:trPr>
        <w:tc>
          <w:tcPr>
            <w:tcW w:w="3543" w:type="dxa"/>
            <w:tcBorders>
              <w:right w:val="nil"/>
            </w:tcBorders>
          </w:tcPr>
          <w:p w:rsidRPr="00994161" w:rsidR="00A23CFC" w:rsidP="002B04D3" w:rsidRDefault="00A23CFC" w14:paraId="17482B54" w14:textId="77777777">
            <w:pPr>
              <w:pStyle w:val="TableParagraph"/>
              <w:spacing w:line="234" w:lineRule="exact"/>
              <w:ind w:left="108"/>
              <w:rPr>
                <w:rFonts w:asciiTheme="minorHAnsi" w:hAnsiTheme="minorHAnsi" w:cstheme="minorHAnsi"/>
                <w:b/>
                <w:lang w:val="nl-NL"/>
              </w:rPr>
            </w:pPr>
          </w:p>
        </w:tc>
        <w:tc>
          <w:tcPr>
            <w:tcW w:w="4860" w:type="dxa"/>
            <w:tcBorders>
              <w:left w:val="nil"/>
            </w:tcBorders>
          </w:tcPr>
          <w:p w:rsidRPr="00994161" w:rsidR="00A23CFC" w:rsidP="00A23CFC" w:rsidRDefault="00A23CFC" w14:paraId="0A3BCF10" w14:textId="08696C09">
            <w:pPr>
              <w:pStyle w:val="TableParagraph"/>
              <w:spacing w:line="240" w:lineRule="auto"/>
              <w:ind w:left="403" w:right="176"/>
              <w:rPr>
                <w:rFonts w:asciiTheme="minorHAnsi" w:hAnsiTheme="minorHAnsi" w:cstheme="minorHAnsi"/>
                <w:lang w:val="nl-NL"/>
              </w:rPr>
            </w:pPr>
            <w:r w:rsidRPr="00994161">
              <w:rPr>
                <w:rFonts w:asciiTheme="minorHAnsi" w:hAnsiTheme="minorHAnsi" w:cstheme="minorHAnsi"/>
                <w:lang w:val="nl-NL"/>
              </w:rPr>
              <w:t>Verwachting ten aanzien van zorgverleners: handelen volgens de beroepsvormen, richtlijnen en protocollen volgens het principe ‘pas toe of leg uit’, toezien op elkaars werk en elkaar feedback geven</w:t>
            </w:r>
          </w:p>
        </w:tc>
      </w:tr>
      <w:tr w:rsidRPr="00994161" w:rsidR="00A23CFC" w:rsidTr="002B04D3" w14:paraId="244A8EB6" w14:textId="77777777">
        <w:trPr>
          <w:trHeight w:val="244"/>
        </w:trPr>
        <w:tc>
          <w:tcPr>
            <w:tcW w:w="3543" w:type="dxa"/>
            <w:tcBorders>
              <w:right w:val="nil"/>
            </w:tcBorders>
          </w:tcPr>
          <w:p w:rsidRPr="00994161" w:rsidR="00A23CFC" w:rsidP="002B04D3" w:rsidRDefault="00A23CFC" w14:paraId="5176C902" w14:textId="77777777">
            <w:pPr>
              <w:pStyle w:val="TableParagraph"/>
              <w:spacing w:before="2"/>
              <w:ind w:left="108"/>
              <w:rPr>
                <w:rFonts w:asciiTheme="minorHAnsi" w:hAnsiTheme="minorHAnsi" w:cstheme="minorHAnsi"/>
                <w:b/>
                <w:lang w:val="nl-NL"/>
              </w:rPr>
            </w:pPr>
            <w:r w:rsidRPr="00994161">
              <w:rPr>
                <w:rFonts w:asciiTheme="minorHAnsi" w:hAnsiTheme="minorHAnsi" w:cstheme="minorHAnsi"/>
                <w:b/>
                <w:lang w:val="nl-NL"/>
              </w:rPr>
              <w:t>Governancecode</w:t>
            </w:r>
            <w:r w:rsidRPr="00994161">
              <w:rPr>
                <w:rFonts w:asciiTheme="minorHAnsi" w:hAnsiTheme="minorHAnsi" w:cstheme="minorHAnsi"/>
                <w:b/>
                <w:spacing w:val="-4"/>
                <w:lang w:val="nl-NL"/>
              </w:rPr>
              <w:t xml:space="preserve"> </w:t>
            </w:r>
            <w:r w:rsidRPr="00994161">
              <w:rPr>
                <w:rFonts w:asciiTheme="minorHAnsi" w:hAnsiTheme="minorHAnsi" w:cstheme="minorHAnsi"/>
                <w:b/>
                <w:lang w:val="nl-NL"/>
              </w:rPr>
              <w:t>Zorg</w:t>
            </w:r>
            <w:r w:rsidRPr="00994161">
              <w:rPr>
                <w:rFonts w:asciiTheme="minorHAnsi" w:hAnsiTheme="minorHAnsi" w:cstheme="minorHAnsi"/>
                <w:b/>
                <w:spacing w:val="-6"/>
                <w:lang w:val="nl-NL"/>
              </w:rPr>
              <w:t xml:space="preserve"> </w:t>
            </w:r>
            <w:r w:rsidRPr="00994161">
              <w:rPr>
                <w:rFonts w:asciiTheme="minorHAnsi" w:hAnsiTheme="minorHAnsi" w:cstheme="minorHAnsi"/>
                <w:b/>
                <w:lang w:val="nl-NL"/>
              </w:rPr>
              <w:t>2022</w:t>
            </w:r>
          </w:p>
          <w:p w:rsidRPr="00994161" w:rsidR="00A23CFC" w:rsidP="002B04D3" w:rsidRDefault="00A23CFC" w14:paraId="550A2FB0" w14:textId="77777777">
            <w:pPr>
              <w:pStyle w:val="TableParagraph"/>
              <w:spacing w:before="2"/>
              <w:ind w:left="108"/>
              <w:rPr>
                <w:rFonts w:asciiTheme="minorHAnsi" w:hAnsiTheme="minorHAnsi" w:cstheme="minorHAnsi"/>
                <w:b/>
                <w:lang w:val="nl-NL"/>
              </w:rPr>
            </w:pPr>
            <w:r w:rsidRPr="00994161">
              <w:rPr>
                <w:rFonts w:asciiTheme="minorHAnsi" w:hAnsiTheme="minorHAnsi" w:cstheme="minorHAnsi"/>
                <w:bCs/>
                <w:i/>
                <w:iCs/>
                <w:lang w:val="nl-NL"/>
              </w:rPr>
              <w:t xml:space="preserve"> </w:t>
            </w:r>
          </w:p>
        </w:tc>
        <w:tc>
          <w:tcPr>
            <w:tcW w:w="4860" w:type="dxa"/>
            <w:tcBorders>
              <w:left w:val="nil"/>
            </w:tcBorders>
          </w:tcPr>
          <w:p w:rsidRPr="00994161" w:rsidR="00A23CFC" w:rsidP="002B04D3" w:rsidRDefault="00A23CFC" w14:paraId="02D4443D" w14:textId="77777777">
            <w:pPr>
              <w:pStyle w:val="TableParagraph"/>
              <w:spacing w:before="2"/>
              <w:ind w:left="403"/>
              <w:rPr>
                <w:rFonts w:asciiTheme="minorHAnsi" w:hAnsiTheme="minorHAnsi" w:cstheme="minorHAnsi"/>
                <w:lang w:val="nl-NL"/>
              </w:rPr>
            </w:pPr>
            <w:r w:rsidRPr="00994161">
              <w:rPr>
                <w:rFonts w:asciiTheme="minorHAnsi" w:hAnsiTheme="minorHAnsi" w:cstheme="minorHAnsi"/>
                <w:lang w:val="nl-NL"/>
              </w:rPr>
              <w:t>De maatschappelijke doelstelling en legitimatie van de zorgorganisatie is het bieden van goede zorg aan cliënten.</w:t>
            </w:r>
          </w:p>
        </w:tc>
      </w:tr>
      <w:tr w:rsidRPr="00994161" w:rsidR="00A23CFC" w:rsidTr="002B04D3" w14:paraId="6457935F" w14:textId="77777777">
        <w:trPr>
          <w:trHeight w:val="244"/>
        </w:trPr>
        <w:tc>
          <w:tcPr>
            <w:tcW w:w="8403" w:type="dxa"/>
            <w:gridSpan w:val="2"/>
          </w:tcPr>
          <w:p w:rsidRPr="00994161" w:rsidR="00A23CFC" w:rsidP="002B04D3" w:rsidRDefault="00A23CFC" w14:paraId="5B519896" w14:textId="77777777">
            <w:pPr>
              <w:pStyle w:val="TableParagraph"/>
              <w:spacing w:line="224" w:lineRule="exact"/>
              <w:rPr>
                <w:rFonts w:asciiTheme="minorHAnsi" w:hAnsiTheme="minorHAnsi" w:cstheme="minorHAnsi"/>
                <w:lang w:val="nl-NL"/>
              </w:rPr>
            </w:pPr>
            <w:r w:rsidRPr="00994161">
              <w:rPr>
                <w:rFonts w:asciiTheme="minorHAnsi" w:hAnsiTheme="minorHAnsi" w:cstheme="minorHAnsi"/>
                <w:lang w:val="nl-NL"/>
              </w:rPr>
              <w:t>Het bestuur en de interne toezichthouders hanteren waarden en normen die passen bij de maatschappelijke positie van de zorgorganisatie.</w:t>
            </w:r>
          </w:p>
        </w:tc>
      </w:tr>
      <w:tr w:rsidRPr="00994161" w:rsidR="00A23CFC" w:rsidTr="002B04D3" w14:paraId="1B725E56" w14:textId="77777777">
        <w:trPr>
          <w:trHeight w:val="241"/>
        </w:trPr>
        <w:tc>
          <w:tcPr>
            <w:tcW w:w="8403" w:type="dxa"/>
            <w:gridSpan w:val="2"/>
          </w:tcPr>
          <w:p w:rsidRPr="00994161" w:rsidR="00A23CFC" w:rsidP="002B04D3" w:rsidRDefault="00A23CFC" w14:paraId="0EBD9E66" w14:textId="77777777">
            <w:pPr>
              <w:pStyle w:val="TableParagraph"/>
              <w:rPr>
                <w:rFonts w:asciiTheme="minorHAnsi" w:hAnsiTheme="minorHAnsi" w:cstheme="minorHAnsi"/>
                <w:lang w:val="nl-NL"/>
              </w:rPr>
            </w:pPr>
            <w:r w:rsidRPr="00994161">
              <w:rPr>
                <w:rFonts w:asciiTheme="minorHAnsi" w:hAnsiTheme="minorHAnsi" w:cstheme="minorHAnsi"/>
                <w:lang w:val="nl-NL"/>
              </w:rPr>
              <w:t>De zorgorganisatie schept randvoorwaarden en waarborgen voor een adequate invloed van belanghebbenden: zowel interne (werknemers, patiënten/cliënten, andere zorgprofessionals) als externe belanghebbenden.</w:t>
            </w:r>
          </w:p>
        </w:tc>
      </w:tr>
      <w:tr w:rsidRPr="00994161" w:rsidR="00A23CFC" w:rsidTr="002B04D3" w14:paraId="617327C7" w14:textId="77777777">
        <w:trPr>
          <w:trHeight w:val="244"/>
        </w:trPr>
        <w:tc>
          <w:tcPr>
            <w:tcW w:w="8403" w:type="dxa"/>
            <w:gridSpan w:val="2"/>
          </w:tcPr>
          <w:p w:rsidRPr="00994161" w:rsidR="00A23CFC" w:rsidP="002B04D3" w:rsidRDefault="00A23CFC" w14:paraId="0D99D453" w14:textId="77777777">
            <w:pPr>
              <w:pStyle w:val="TableParagraph"/>
              <w:spacing w:before="2"/>
              <w:rPr>
                <w:rFonts w:asciiTheme="minorHAnsi" w:hAnsiTheme="minorHAnsi" w:cstheme="minorHAnsi"/>
                <w:lang w:val="nl-NL"/>
              </w:rPr>
            </w:pPr>
            <w:r w:rsidRPr="00994161">
              <w:rPr>
                <w:rFonts w:asciiTheme="minorHAnsi" w:hAnsiTheme="minorHAnsi" w:cstheme="minorHAnsi"/>
                <w:lang w:val="nl-NL"/>
              </w:rPr>
              <w:t>Het bestuur en de interne toezichthouder zijn ieder vanuit hun eigen rol verantwoordelijk voor de governance van de zorgorganisatie.</w:t>
            </w:r>
          </w:p>
        </w:tc>
      </w:tr>
      <w:tr w:rsidRPr="00994161" w:rsidR="00A23CFC" w:rsidTr="002B04D3" w14:paraId="702C5B10" w14:textId="77777777">
        <w:trPr>
          <w:trHeight w:val="241"/>
        </w:trPr>
        <w:tc>
          <w:tcPr>
            <w:tcW w:w="8403" w:type="dxa"/>
            <w:gridSpan w:val="2"/>
          </w:tcPr>
          <w:p w:rsidRPr="00994161" w:rsidR="00A23CFC" w:rsidP="002B04D3" w:rsidRDefault="00A23CFC" w14:paraId="19C9DCE7" w14:textId="77777777">
            <w:pPr>
              <w:pStyle w:val="TableParagraph"/>
              <w:ind w:left="3916" w:right="172"/>
              <w:rPr>
                <w:rFonts w:asciiTheme="minorHAnsi" w:hAnsiTheme="minorHAnsi" w:cstheme="minorHAnsi"/>
                <w:lang w:val="nl-NL"/>
              </w:rPr>
            </w:pPr>
            <w:r w:rsidRPr="00994161">
              <w:rPr>
                <w:rFonts w:asciiTheme="minorHAnsi" w:hAnsiTheme="minorHAnsi" w:cstheme="minorHAnsi"/>
                <w:lang w:val="nl-NL"/>
              </w:rPr>
              <w:lastRenderedPageBreak/>
              <w:t>Het bestuur bestuurt de zorgorganisatie gericht op haar maatschappelijke doelstelling.</w:t>
            </w:r>
          </w:p>
        </w:tc>
      </w:tr>
      <w:tr w:rsidRPr="00994161" w:rsidR="00A23CFC" w:rsidTr="002B04D3" w14:paraId="6E2B1F06" w14:textId="77777777">
        <w:trPr>
          <w:trHeight w:val="244"/>
        </w:trPr>
        <w:tc>
          <w:tcPr>
            <w:tcW w:w="8403" w:type="dxa"/>
            <w:gridSpan w:val="2"/>
          </w:tcPr>
          <w:p w:rsidRPr="00994161" w:rsidR="00A23CFC" w:rsidP="002B04D3" w:rsidRDefault="00A23CFC" w14:paraId="70AE6A26" w14:textId="77777777">
            <w:pPr>
              <w:pStyle w:val="TableParagraph"/>
              <w:spacing w:before="3"/>
              <w:rPr>
                <w:rFonts w:asciiTheme="minorHAnsi" w:hAnsiTheme="minorHAnsi" w:cstheme="minorHAnsi"/>
                <w:lang w:val="nl-NL"/>
              </w:rPr>
            </w:pPr>
            <w:r w:rsidRPr="00994161">
              <w:rPr>
                <w:rFonts w:asciiTheme="minorHAnsi" w:hAnsiTheme="minorHAnsi" w:cstheme="minorHAnsi"/>
                <w:lang w:val="nl-NL"/>
              </w:rPr>
              <w:t>De interne toezichthouder houdt toezicht vanuit de maatschappelijke doelstelling van de zorgorganisatie.</w:t>
            </w:r>
          </w:p>
        </w:tc>
      </w:tr>
      <w:tr w:rsidRPr="00994161" w:rsidR="00A23CFC" w:rsidTr="002B04D3" w14:paraId="75A2EB00" w14:textId="77777777">
        <w:trPr>
          <w:trHeight w:val="243"/>
        </w:trPr>
        <w:tc>
          <w:tcPr>
            <w:tcW w:w="8403" w:type="dxa"/>
            <w:gridSpan w:val="2"/>
          </w:tcPr>
          <w:p w:rsidRPr="00994161" w:rsidR="00A23CFC" w:rsidP="002B04D3" w:rsidRDefault="00A23CFC" w14:paraId="075226B0" w14:textId="77777777">
            <w:pPr>
              <w:pStyle w:val="TableParagraph"/>
              <w:spacing w:line="224" w:lineRule="exact"/>
              <w:rPr>
                <w:rFonts w:asciiTheme="minorHAnsi" w:hAnsiTheme="minorHAnsi" w:cstheme="minorHAnsi"/>
                <w:lang w:val="nl-NL"/>
              </w:rPr>
            </w:pPr>
            <w:r w:rsidRPr="00994161">
              <w:rPr>
                <w:rFonts w:asciiTheme="minorHAnsi" w:hAnsiTheme="minorHAnsi" w:cstheme="minorHAnsi"/>
                <w:lang w:val="nl-NL"/>
              </w:rPr>
              <w:t>Het bestuur en de interne toezichthouder ontwikkelen permanent hun professionaliteit en deskundigheid.</w:t>
            </w:r>
          </w:p>
        </w:tc>
      </w:tr>
    </w:tbl>
    <w:p w:rsidR="00A23CFC" w:rsidRDefault="00A23CFC" w14:paraId="11D6EBD4" w14:textId="77777777">
      <w:pPr>
        <w:spacing w:after="160" w:line="259" w:lineRule="auto"/>
      </w:pPr>
    </w:p>
    <w:p w:rsidR="005D1F1C" w:rsidRDefault="005D1F1C" w14:paraId="77A1562D" w14:textId="5CDF1088">
      <w:pPr>
        <w:spacing w:after="160" w:line="259" w:lineRule="auto"/>
      </w:pPr>
      <w:r>
        <w:br w:type="page"/>
      </w:r>
    </w:p>
    <w:p w:rsidR="006F40AC" w:rsidP="001D4241" w:rsidRDefault="001D4241" w14:paraId="244E6AF5" w14:textId="42061EEF">
      <w:pPr>
        <w:pStyle w:val="Kop1zondernummer"/>
      </w:pPr>
      <w:bookmarkStart w:name="_Toc166579329" w:id="12"/>
      <w:r>
        <w:lastRenderedPageBreak/>
        <w:t xml:space="preserve">5. </w:t>
      </w:r>
      <w:r w:rsidRPr="00A6681C" w:rsidR="006F40AC">
        <w:t>Artikelsgewijze</w:t>
      </w:r>
      <w:r w:rsidRPr="00A6681C" w:rsidR="006F40AC">
        <w:rPr>
          <w:spacing w:val="-9"/>
        </w:rPr>
        <w:t xml:space="preserve"> </w:t>
      </w:r>
      <w:r w:rsidRPr="00A6681C" w:rsidR="006F40AC">
        <w:t>toelichting</w:t>
      </w:r>
      <w:r w:rsidRPr="00A6681C" w:rsidR="006F40AC">
        <w:rPr>
          <w:spacing w:val="-8"/>
        </w:rPr>
        <w:t xml:space="preserve"> </w:t>
      </w:r>
      <w:r w:rsidRPr="00A6681C" w:rsidR="006F40AC">
        <w:t>modelstatuten</w:t>
      </w:r>
      <w:bookmarkEnd w:id="12"/>
    </w:p>
    <w:p w:rsidR="006F40AC" w:rsidP="006F40AC" w:rsidRDefault="006F40AC" w14:paraId="6F69F578" w14:textId="77777777">
      <w:pPr>
        <w:pStyle w:val="Plattetekst"/>
        <w:ind w:left="0" w:right="166"/>
        <w:rPr>
          <w:sz w:val="22"/>
          <w:szCs w:val="22"/>
        </w:rPr>
      </w:pPr>
    </w:p>
    <w:p w:rsidR="006F40AC" w:rsidP="006F40AC" w:rsidRDefault="006F40AC" w14:paraId="4EFAECD6" w14:textId="4CA852B6">
      <w:r w:rsidRPr="00D15BA3">
        <w:t>De modelstatuten gaan uit van een enkelvoudige stichting</w:t>
      </w:r>
      <w:r>
        <w:t xml:space="preserve"> met een meerhoofdige raad van bestuur en een meervoudige raad van toezicht</w:t>
      </w:r>
      <w:r w:rsidR="00EF1123">
        <w:t xml:space="preserve">, waarbij voldaan moet worden aan de bestuursstructuurvereisten van de </w:t>
      </w:r>
      <w:proofErr w:type="spellStart"/>
      <w:r w:rsidR="00EF1123">
        <w:t>Wtza</w:t>
      </w:r>
      <w:proofErr w:type="spellEnd"/>
      <w:r w:rsidR="00EF1123">
        <w:t xml:space="preserve"> en het Uitvoeringsbesluit </w:t>
      </w:r>
      <w:proofErr w:type="spellStart"/>
      <w:r w:rsidR="00EF1123">
        <w:t>Wtza</w:t>
      </w:r>
      <w:proofErr w:type="spellEnd"/>
      <w:r>
        <w:t xml:space="preserve">. Groeps- en dochtermaatschappijen zijn vanwege het Uitvoeringsbesluit </w:t>
      </w:r>
      <w:proofErr w:type="spellStart"/>
      <w:r>
        <w:t>Wtza</w:t>
      </w:r>
      <w:proofErr w:type="spellEnd"/>
      <w:r>
        <w:t xml:space="preserve"> wel meegenomen in de definitie van zorgorganisatie. </w:t>
      </w:r>
      <w:proofErr w:type="gramStart"/>
      <w:r>
        <w:t>Indien</w:t>
      </w:r>
      <w:proofErr w:type="gramEnd"/>
      <w:r>
        <w:t xml:space="preserve"> geen sprake is van een enkelvoudige stichting, maar van een stichting binnen een concern of groepsverband, dan verdient het aanbeveling om op basis van de specifieke situatie aanvullende concernclausules en voorzieningen voor groeps- en/of dochtermaatschappijen in de statuten en/of de reglementen op te nemen. De NVTZ heeft hiervoor een handreiking met “</w:t>
      </w:r>
      <w:hyperlink w:history="1" r:id="rId13">
        <w:r w:rsidRPr="00FD5FF8">
          <w:rPr>
            <w:rStyle w:val="Hyperlink"/>
          </w:rPr>
          <w:t>Leidende principes voor BV-configuraties</w:t>
        </w:r>
      </w:hyperlink>
      <w:r>
        <w:t>” gepubliceerd.</w:t>
      </w:r>
    </w:p>
    <w:p w:rsidRPr="00A6681C" w:rsidR="00B83686" w:rsidP="001D4241" w:rsidRDefault="00B83686" w14:paraId="0EEA3188" w14:textId="2CC60098">
      <w:pPr>
        <w:pStyle w:val="Kop3"/>
      </w:pPr>
      <w:bookmarkStart w:name="_Toc166579330" w:id="13"/>
      <w:r w:rsidRPr="00A6681C">
        <w:t>Artikel</w:t>
      </w:r>
      <w:r w:rsidRPr="00A6681C">
        <w:rPr>
          <w:spacing w:val="-8"/>
        </w:rPr>
        <w:t xml:space="preserve"> </w:t>
      </w:r>
      <w:r w:rsidRPr="00A6681C">
        <w:t>1</w:t>
      </w:r>
      <w:r w:rsidRPr="00A6681C">
        <w:rPr>
          <w:spacing w:val="-6"/>
        </w:rPr>
        <w:t xml:space="preserve"> </w:t>
      </w:r>
      <w:r w:rsidRPr="00A6681C">
        <w:t>Begripsbepalingen</w:t>
      </w:r>
      <w:bookmarkEnd w:id="13"/>
    </w:p>
    <w:p w:rsidRPr="009C502A" w:rsidR="00B83686" w:rsidP="00B83686" w:rsidRDefault="00B83686" w14:paraId="0C6333D1" w14:textId="2EAFCC07">
      <w:r w:rsidRPr="00A6681C">
        <w:t>Het opnemen van begripsbepalingen voorkomt dat in de lopende tekst uitgebreide</w:t>
      </w:r>
      <w:r>
        <w:t xml:space="preserve"> tekstuele omschrijvingen opgenomen</w:t>
      </w:r>
      <w:r w:rsidRPr="00A6681C">
        <w:t xml:space="preserve"> moeten worden</w:t>
      </w:r>
      <w:r>
        <w:t>, bevordert de leesbaarheid en consistentie en verduidelijkt wat met de begrippen wordt bedoeld</w:t>
      </w:r>
      <w:r w:rsidRPr="00A6681C">
        <w:t>. Het opnemen van begripsbepalingen is wettelijk niet verplicht</w:t>
      </w:r>
      <w:r w:rsidR="008E17BC">
        <w:t>, maar het schrappen van de definitiebepalingen zonder aanpassing van de artikelen waarin deze definities worden gehanteerd, wordt afgeraden.</w:t>
      </w:r>
    </w:p>
    <w:p w:rsidRPr="00BD43DE" w:rsidR="00B83686" w:rsidP="00B83686" w:rsidRDefault="00B83686" w14:paraId="07DAAC27" w14:textId="5C5567A1">
      <w:pPr>
        <w:rPr>
          <w:b/>
          <w:bCs/>
        </w:rPr>
      </w:pPr>
      <w:r w:rsidRPr="00BD43DE">
        <w:t xml:space="preserve">Raad van bestuur: er kan ook voor worden gekozen in de statuten te spreken van ‘bestuur’ in plaats van ‘raad van bestuur’. </w:t>
      </w:r>
    </w:p>
    <w:p w:rsidRPr="001918FF" w:rsidR="00B83686" w:rsidP="00B83686" w:rsidRDefault="00B83686" w14:paraId="20B57C2D" w14:textId="2E724BFE">
      <w:pPr>
        <w:rPr>
          <w:b/>
          <w:bCs/>
        </w:rPr>
      </w:pPr>
      <w:r w:rsidRPr="001918FF">
        <w:t xml:space="preserve">Raad van toezicht: de </w:t>
      </w:r>
      <w:proofErr w:type="spellStart"/>
      <w:r w:rsidRPr="001918FF">
        <w:t>Wbtr</w:t>
      </w:r>
      <w:proofErr w:type="spellEnd"/>
      <w:r w:rsidRPr="001918FF">
        <w:t xml:space="preserve"> hanteert de term raad van commissarissen, maar het</w:t>
      </w:r>
      <w:r w:rsidRPr="003200E9">
        <w:t xml:space="preserve"> is ook toegestaan om de term raad van</w:t>
      </w:r>
      <w:r w:rsidRPr="001918FF">
        <w:t xml:space="preserve"> toezicht te gebruiken. Voor dit laatste is in deze modeldocumenten gekozen. Met ‘raad van toezicht’ wordt geen ander orgaan bedoeld dan de ‘raad van commissarissen’. De termen zijn aldus inwisselbaar.</w:t>
      </w:r>
    </w:p>
    <w:p w:rsidRPr="00A6681C" w:rsidR="00B83686" w:rsidP="00B83686" w:rsidRDefault="00B83686" w14:paraId="6D699533" w14:textId="34C9FC2F">
      <w:pPr>
        <w:rPr>
          <w:b/>
          <w:bCs/>
        </w:rPr>
      </w:pPr>
      <w:r w:rsidRPr="001918FF">
        <w:t>Zorgorganisatie</w:t>
      </w:r>
      <w:r w:rsidRPr="003200E9">
        <w:t>:</w:t>
      </w:r>
      <w:r>
        <w:t xml:space="preserve"> de stichting (instelling volgens de </w:t>
      </w:r>
      <w:proofErr w:type="spellStart"/>
      <w:r>
        <w:t>Wtza</w:t>
      </w:r>
      <w:proofErr w:type="spellEnd"/>
      <w:r>
        <w:t>) houdt een organisatorisch verband i</w:t>
      </w:r>
      <w:r w:rsidRPr="003200E9">
        <w:t>n</w:t>
      </w:r>
      <w:r>
        <w:t xml:space="preserve"> stand. In</w:t>
      </w:r>
      <w:r w:rsidRPr="003200E9">
        <w:t xml:space="preserve"> </w:t>
      </w:r>
      <w:r>
        <w:t xml:space="preserve">artikel 7 lid 2 van </w:t>
      </w:r>
      <w:r w:rsidRPr="003200E9">
        <w:t xml:space="preserve">het Uitvoeringsbesluit </w:t>
      </w:r>
      <w:proofErr w:type="spellStart"/>
      <w:r w:rsidRPr="003200E9">
        <w:t>Wtza</w:t>
      </w:r>
      <w:proofErr w:type="spellEnd"/>
      <w:r w:rsidRPr="003200E9">
        <w:t xml:space="preserve"> </w:t>
      </w:r>
      <w:r>
        <w:t xml:space="preserve">wordt </w:t>
      </w:r>
      <w:r w:rsidRPr="003200E9">
        <w:t>het instellingsbegrip uitgebreid naar de verbonden dochter- en groepsmaatschappijen</w:t>
      </w:r>
      <w:r>
        <w:t xml:space="preserve"> (artikel 2:24a en 2:24b BW)</w:t>
      </w:r>
      <w:r w:rsidRPr="003200E9">
        <w:t xml:space="preserve">. De uitbreiding van dit instellingsbegrip zorgt er onder meer voor dat de in artikel 7 lid 1 Uitvoeringsbesluit </w:t>
      </w:r>
      <w:proofErr w:type="spellStart"/>
      <w:r w:rsidRPr="003200E9">
        <w:t>Wtza</w:t>
      </w:r>
      <w:proofErr w:type="spellEnd"/>
      <w:r w:rsidRPr="003200E9">
        <w:t xml:space="preserve"> geïntroduceerde en aangescherpte onafhankelijkheidseisen niet alleen gelden voor de stichting als zodanig maar ook de daarmee verbonden dochter- en groepsmaatschappijen.</w:t>
      </w:r>
      <w:r w:rsidR="008E17BC">
        <w:t xml:space="preserve"> </w:t>
      </w:r>
    </w:p>
    <w:p w:rsidRPr="00A6681C" w:rsidR="00B83686" w:rsidP="001D4241" w:rsidRDefault="00B83686" w14:paraId="068DB0FA" w14:textId="4311A3AE">
      <w:pPr>
        <w:pStyle w:val="Kop3"/>
      </w:pPr>
      <w:bookmarkStart w:name="_Toc166579331" w:id="14"/>
      <w:r w:rsidRPr="00A6681C">
        <w:t>Artikel</w:t>
      </w:r>
      <w:r w:rsidRPr="00A6681C">
        <w:rPr>
          <w:spacing w:val="-4"/>
        </w:rPr>
        <w:t xml:space="preserve"> </w:t>
      </w:r>
      <w:r w:rsidRPr="00A6681C">
        <w:t>2</w:t>
      </w:r>
      <w:r w:rsidRPr="00A6681C">
        <w:rPr>
          <w:spacing w:val="-3"/>
        </w:rPr>
        <w:t xml:space="preserve"> </w:t>
      </w:r>
      <w:r w:rsidRPr="00A6681C">
        <w:t>Naam</w:t>
      </w:r>
      <w:r>
        <w:t xml:space="preserve"> en</w:t>
      </w:r>
      <w:r w:rsidRPr="00A6681C">
        <w:rPr>
          <w:spacing w:val="-3"/>
        </w:rPr>
        <w:t xml:space="preserve"> </w:t>
      </w:r>
      <w:r>
        <w:rPr>
          <w:spacing w:val="-3"/>
        </w:rPr>
        <w:t>z</w:t>
      </w:r>
      <w:r w:rsidRPr="00A6681C">
        <w:t>etel</w:t>
      </w:r>
      <w:bookmarkEnd w:id="14"/>
    </w:p>
    <w:p w:rsidRPr="00A6681C" w:rsidR="00B83686" w:rsidP="00C442D7" w:rsidRDefault="00B83686" w14:paraId="017A07BB" w14:textId="7B8EA994">
      <w:r w:rsidRPr="00A6681C">
        <w:t xml:space="preserve">De naam van de stichting en het opnemen van de </w:t>
      </w:r>
      <w:r>
        <w:t xml:space="preserve">statutaire </w:t>
      </w:r>
      <w:r w:rsidRPr="00A6681C">
        <w:t xml:space="preserve">zetel van de stichting in de statuten is verplicht. Bij een stichting dient de gemeente vermeld te worden. </w:t>
      </w:r>
    </w:p>
    <w:p w:rsidRPr="00A6681C" w:rsidR="00B83686" w:rsidP="001D4241" w:rsidRDefault="00B83686" w14:paraId="41873BDE" w14:textId="16C12999">
      <w:pPr>
        <w:pStyle w:val="Kop3"/>
      </w:pPr>
      <w:bookmarkStart w:name="_Toc166579332" w:id="15"/>
      <w:r w:rsidRPr="00A6681C">
        <w:lastRenderedPageBreak/>
        <w:t>Artikel</w:t>
      </w:r>
      <w:r w:rsidRPr="00A6681C">
        <w:rPr>
          <w:spacing w:val="-6"/>
        </w:rPr>
        <w:t xml:space="preserve"> </w:t>
      </w:r>
      <w:r w:rsidRPr="00A6681C">
        <w:t>3</w:t>
      </w:r>
      <w:r w:rsidRPr="00A6681C">
        <w:rPr>
          <w:spacing w:val="-4"/>
        </w:rPr>
        <w:t xml:space="preserve"> </w:t>
      </w:r>
      <w:r w:rsidRPr="00A6681C">
        <w:t>Doelstelling</w:t>
      </w:r>
      <w:bookmarkEnd w:id="15"/>
    </w:p>
    <w:p w:rsidRPr="00A6681C" w:rsidR="00B83686" w:rsidP="00C442D7" w:rsidRDefault="00B83686" w14:paraId="2286AC3F" w14:textId="45557784">
      <w:r w:rsidRPr="00A6681C">
        <w:t>3.1. De statuten moeten de doelstelling</w:t>
      </w:r>
      <w:r>
        <w:t xml:space="preserve"> van de stichting</w:t>
      </w:r>
      <w:r w:rsidRPr="00A6681C">
        <w:t xml:space="preserve"> bevatten. Daarbij is gebruikelijk dat een onderscheid wordt gemaakt tussen het doel van de stichting (3.1) en de wijze waarop de stichting dit doel tracht te bereiken (3.2</w:t>
      </w:r>
      <w:r>
        <w:t>):</w:t>
      </w:r>
      <w:r w:rsidRPr="00A6681C">
        <w:t xml:space="preserve"> de middelen. </w:t>
      </w:r>
    </w:p>
    <w:p w:rsidR="00C442D7" w:rsidP="00C442D7" w:rsidRDefault="00B83686" w14:paraId="1258ACE1" w14:textId="77777777">
      <w:r w:rsidRPr="00A6681C">
        <w:t xml:space="preserve">3.2. In </w:t>
      </w:r>
      <w:r>
        <w:t>deze bepaling</w:t>
      </w:r>
      <w:r w:rsidRPr="00A6681C">
        <w:t xml:space="preserve"> zijn verschillende </w:t>
      </w:r>
      <w:r>
        <w:t>(</w:t>
      </w:r>
      <w:r w:rsidRPr="00A6681C">
        <w:t>standaard</w:t>
      </w:r>
      <w:r>
        <w:t>)</w:t>
      </w:r>
      <w:r w:rsidRPr="00A6681C">
        <w:t xml:space="preserve"> middelen opgenomen, voortvloeiend uit onder meer de Governancecode Zorg 2022. Hieraan kan de zorginste</w:t>
      </w:r>
      <w:r>
        <w:t>lling zelf</w:t>
      </w:r>
      <w:r w:rsidRPr="00A6681C">
        <w:t xml:space="preserve"> middelen toevoegen</w:t>
      </w:r>
      <w:r>
        <w:t xml:space="preserve"> of</w:t>
      </w:r>
      <w:r w:rsidRPr="00A6681C">
        <w:t xml:space="preserve"> schrappen en</w:t>
      </w:r>
      <w:r>
        <w:t xml:space="preserve"> zo de concrete midd</w:t>
      </w:r>
      <w:r w:rsidRPr="00A6681C">
        <w:t xml:space="preserve">elen </w:t>
      </w:r>
      <w:r>
        <w:t>afstemmen op de eigen, specifieke situatie</w:t>
      </w:r>
      <w:r w:rsidRPr="00A6681C">
        <w:t xml:space="preserve">. </w:t>
      </w:r>
    </w:p>
    <w:p w:rsidRPr="00A6681C" w:rsidR="00B83686" w:rsidP="00C442D7" w:rsidRDefault="00B83686" w14:paraId="570E2C59" w14:textId="7EDBD627">
      <w:r>
        <w:t>D</w:t>
      </w:r>
      <w:r w:rsidRPr="00A6681C">
        <w:t xml:space="preserve">e standaard opgenomen middelen </w:t>
      </w:r>
      <w:r>
        <w:t>adresseren onder andere</w:t>
      </w:r>
      <w:r w:rsidRPr="00A6681C">
        <w:t xml:space="preserve"> het maatschappelijke karakter van zorginstellingen, het belang van goede zorg, de cruciale positie van belanghebbenden en de samenwerking met andere organisaties. </w:t>
      </w:r>
    </w:p>
    <w:p w:rsidRPr="00A6681C" w:rsidR="00B83686" w:rsidP="00C442D7" w:rsidRDefault="00B83686" w14:paraId="7B5EE523" w14:textId="0278FF11">
      <w:r w:rsidRPr="00A6681C">
        <w:t>3.3. Een stichting heeft wettelijk geen winstoogmerk.</w:t>
      </w:r>
    </w:p>
    <w:p w:rsidRPr="00A6681C" w:rsidR="00B83686" w:rsidP="00C442D7" w:rsidRDefault="00B83686" w14:paraId="6B0DB958" w14:textId="7A34284C">
      <w:r w:rsidRPr="00A6681C">
        <w:t xml:space="preserve">3.4. </w:t>
      </w:r>
      <w:r>
        <w:t xml:space="preserve">Deze voorziening is, evenals </w:t>
      </w:r>
      <w:r w:rsidRPr="00A6681C">
        <w:t xml:space="preserve">artikel 17.7 van de </w:t>
      </w:r>
      <w:r>
        <w:t>model</w:t>
      </w:r>
      <w:r w:rsidRPr="00A6681C">
        <w:t>statute</w:t>
      </w:r>
      <w:r>
        <w:t xml:space="preserve">n, een optionele modaliteit, en heeft betrekking op de </w:t>
      </w:r>
      <w:proofErr w:type="spellStart"/>
      <w:r>
        <w:t>Vpb</w:t>
      </w:r>
      <w:proofErr w:type="spellEnd"/>
      <w:r>
        <w:t xml:space="preserve">-vrijstelling respectievelijk de ANBI-regeling. De Belastingdienst heeft deze statutaire bepalingen goedgekeurd. Deze statutaire voorzieningen zijn nodig </w:t>
      </w:r>
      <w:proofErr w:type="gramStart"/>
      <w:r w:rsidRPr="00A6681C">
        <w:t>indien</w:t>
      </w:r>
      <w:proofErr w:type="gramEnd"/>
      <w:r w:rsidRPr="00A6681C">
        <w:t xml:space="preserve"> de stichting aanmerking wil komen vo</w:t>
      </w:r>
      <w:r>
        <w:t xml:space="preserve">or </w:t>
      </w:r>
      <w:r w:rsidRPr="00A6681C">
        <w:t xml:space="preserve">de </w:t>
      </w:r>
      <w:proofErr w:type="spellStart"/>
      <w:r w:rsidRPr="00A6681C">
        <w:t>Vpb</w:t>
      </w:r>
      <w:proofErr w:type="spellEnd"/>
      <w:r w:rsidRPr="00A6681C">
        <w:t>-zorgvrijstelling</w:t>
      </w:r>
      <w:r>
        <w:t xml:space="preserve"> dan wel ANBI-regeling</w:t>
      </w:r>
      <w:r w:rsidRPr="00A6681C">
        <w:t>.</w:t>
      </w:r>
      <w:r>
        <w:t xml:space="preserve"> In dat verband </w:t>
      </w:r>
      <w:r w:rsidRPr="00A6681C">
        <w:t>kan</w:t>
      </w:r>
      <w:r>
        <w:t xml:space="preserve"> ook een</w:t>
      </w:r>
      <w:r w:rsidRPr="00A6681C">
        <w:rPr>
          <w:spacing w:val="-4"/>
        </w:rPr>
        <w:t xml:space="preserve"> </w:t>
      </w:r>
      <w:r w:rsidRPr="00A6681C">
        <w:t>aanvulling</w:t>
      </w:r>
      <w:r w:rsidRPr="00A6681C">
        <w:rPr>
          <w:spacing w:val="-2"/>
        </w:rPr>
        <w:t xml:space="preserve"> </w:t>
      </w:r>
      <w:r w:rsidRPr="00A6681C">
        <w:t>van</w:t>
      </w:r>
      <w:r w:rsidRPr="00A6681C">
        <w:rPr>
          <w:spacing w:val="-1"/>
        </w:rPr>
        <w:t xml:space="preserve"> </w:t>
      </w:r>
      <w:r w:rsidRPr="00A6681C">
        <w:t>de</w:t>
      </w:r>
      <w:r w:rsidRPr="00A6681C">
        <w:rPr>
          <w:spacing w:val="-5"/>
        </w:rPr>
        <w:t xml:space="preserve"> </w:t>
      </w:r>
      <w:r w:rsidRPr="00A6681C">
        <w:t>doelstelling</w:t>
      </w:r>
      <w:r w:rsidRPr="00A6681C">
        <w:rPr>
          <w:spacing w:val="-2"/>
        </w:rPr>
        <w:t xml:space="preserve"> </w:t>
      </w:r>
      <w:r w:rsidRPr="00A6681C">
        <w:t>nodig</w:t>
      </w:r>
      <w:r w:rsidRPr="00A6681C">
        <w:rPr>
          <w:spacing w:val="-2"/>
        </w:rPr>
        <w:t xml:space="preserve"> </w:t>
      </w:r>
      <w:r w:rsidRPr="00A6681C">
        <w:t>zijn.</w:t>
      </w:r>
      <w:r w:rsidRPr="00A6681C">
        <w:rPr>
          <w:spacing w:val="-5"/>
        </w:rPr>
        <w:t xml:space="preserve"> </w:t>
      </w:r>
      <w:r>
        <w:t xml:space="preserve">Vermeldenswaardig is dat de toepassing van de zorgvrijstelling in enig jaar niet uitsluitend is gebaseerd op de beoordeling van de statutaire bepalingen, maar </w:t>
      </w:r>
      <w:proofErr w:type="gramStart"/>
      <w:r>
        <w:t>tevens</w:t>
      </w:r>
      <w:proofErr w:type="gramEnd"/>
      <w:r>
        <w:t xml:space="preserve"> moet doorlopend worden voldaan aan de voorwaarden dat de feitelijke werkzaamheden en feitelijke winstbestemmingseis voldoen aan de vereisten voor toepassing van de </w:t>
      </w:r>
      <w:proofErr w:type="spellStart"/>
      <w:r>
        <w:t>Vpb</w:t>
      </w:r>
      <w:proofErr w:type="spellEnd"/>
      <w:r>
        <w:t xml:space="preserve">-zorgvrijstelling. </w:t>
      </w:r>
      <w:proofErr w:type="gramStart"/>
      <w:r>
        <w:t>Indien</w:t>
      </w:r>
      <w:proofErr w:type="gramEnd"/>
      <w:r>
        <w:t xml:space="preserve"> de stichting van deze fiscale faciliteiten gebruik wil maken, is overleg met een fiscaal adviseur geïndiceerd.  </w:t>
      </w:r>
      <w:r w:rsidRPr="00A6681C">
        <w:t xml:space="preserve"> </w:t>
      </w:r>
    </w:p>
    <w:p w:rsidRPr="00A6681C" w:rsidR="00B83686" w:rsidP="001D4241" w:rsidRDefault="00B83686" w14:paraId="088C4FF9" w14:textId="77777777">
      <w:pPr>
        <w:pStyle w:val="Kop3"/>
      </w:pPr>
      <w:bookmarkStart w:name="_Toc166579333" w:id="16"/>
      <w:r w:rsidRPr="00A6681C">
        <w:t>Artikel 4 Vermogen en inkomsten</w:t>
      </w:r>
      <w:bookmarkEnd w:id="16"/>
    </w:p>
    <w:p w:rsidRPr="00A6681C" w:rsidR="00B83686" w:rsidP="00C442D7" w:rsidRDefault="00B83686" w14:paraId="2633C188" w14:textId="5DA99826">
      <w:r w:rsidRPr="00A6681C">
        <w:t xml:space="preserve">Het opnemen van het vermogen en de inkomsten van de stichting in de statuten is niet verplicht. De hier opgenomen middelen zijn een </w:t>
      </w:r>
      <w:r>
        <w:t xml:space="preserve">(gebruikelijk) </w:t>
      </w:r>
      <w:r w:rsidRPr="00A6681C">
        <w:t>voorbeeld. Het kan zijn dat voor een specifieke instelling (</w:t>
      </w:r>
      <w:proofErr w:type="gramStart"/>
      <w:r w:rsidRPr="00A6681C">
        <w:t>tevens</w:t>
      </w:r>
      <w:proofErr w:type="gramEnd"/>
      <w:r w:rsidRPr="00A6681C">
        <w:t xml:space="preserve">) andere </w:t>
      </w:r>
      <w:r>
        <w:t xml:space="preserve">financiële </w:t>
      </w:r>
      <w:r w:rsidRPr="00A6681C">
        <w:t>middelen beschikbaar zijn. Dit dient de</w:t>
      </w:r>
      <w:r w:rsidRPr="00A6681C">
        <w:rPr>
          <w:spacing w:val="1"/>
        </w:rPr>
        <w:t xml:space="preserve"> </w:t>
      </w:r>
      <w:r w:rsidRPr="00A6681C">
        <w:t xml:space="preserve">instelling zelf vast te stellen. </w:t>
      </w:r>
    </w:p>
    <w:p w:rsidRPr="00A6681C" w:rsidR="00B83686" w:rsidP="00C442D7" w:rsidRDefault="00B83686" w14:paraId="172A04A6" w14:textId="44329E6C">
      <w:r w:rsidRPr="00A6681C">
        <w:t xml:space="preserve">Voor stichtingen geldt een </w:t>
      </w:r>
      <w:r>
        <w:t>winst</w:t>
      </w:r>
      <w:r w:rsidRPr="00A6681C">
        <w:t>uitkeringsverbod</w:t>
      </w:r>
      <w:r>
        <w:t>. G</w:t>
      </w:r>
      <w:r w:rsidRPr="00A6681C">
        <w:t>eldmiddelen</w:t>
      </w:r>
      <w:r w:rsidRPr="00A6681C">
        <w:rPr>
          <w:spacing w:val="1"/>
        </w:rPr>
        <w:t xml:space="preserve"> </w:t>
      </w:r>
      <w:r w:rsidRPr="00A6681C">
        <w:t>van</w:t>
      </w:r>
      <w:r w:rsidRPr="00A6681C">
        <w:rPr>
          <w:spacing w:val="-3"/>
        </w:rPr>
        <w:t xml:space="preserve"> </w:t>
      </w:r>
      <w:r w:rsidRPr="00A6681C">
        <w:t>de</w:t>
      </w:r>
      <w:r w:rsidRPr="00A6681C">
        <w:rPr>
          <w:spacing w:val="-2"/>
        </w:rPr>
        <w:t xml:space="preserve"> </w:t>
      </w:r>
      <w:r w:rsidRPr="00A6681C">
        <w:t>stichting</w:t>
      </w:r>
      <w:r w:rsidRPr="00A6681C">
        <w:rPr>
          <w:spacing w:val="-3"/>
        </w:rPr>
        <w:t xml:space="preserve"> </w:t>
      </w:r>
      <w:r w:rsidRPr="00A6681C">
        <w:t>mogen</w:t>
      </w:r>
      <w:r w:rsidRPr="00A6681C">
        <w:rPr>
          <w:spacing w:val="-2"/>
        </w:rPr>
        <w:t xml:space="preserve"> </w:t>
      </w:r>
      <w:r w:rsidRPr="00A6681C">
        <w:t>slechts</w:t>
      </w:r>
      <w:r w:rsidRPr="00A6681C">
        <w:rPr>
          <w:spacing w:val="-5"/>
        </w:rPr>
        <w:t xml:space="preserve"> </w:t>
      </w:r>
      <w:proofErr w:type="gramStart"/>
      <w:r w:rsidRPr="00A6681C">
        <w:t>conform</w:t>
      </w:r>
      <w:proofErr w:type="gramEnd"/>
      <w:r w:rsidRPr="00A6681C">
        <w:rPr>
          <w:spacing w:val="-3"/>
        </w:rPr>
        <w:t xml:space="preserve"> </w:t>
      </w:r>
      <w:r w:rsidRPr="00A6681C">
        <w:t>de</w:t>
      </w:r>
      <w:r w:rsidRPr="00A6681C">
        <w:rPr>
          <w:spacing w:val="-4"/>
        </w:rPr>
        <w:t xml:space="preserve"> </w:t>
      </w:r>
      <w:r w:rsidRPr="00A6681C">
        <w:t>doelstelling</w:t>
      </w:r>
      <w:r w:rsidRPr="00A6681C">
        <w:rPr>
          <w:spacing w:val="2"/>
        </w:rPr>
        <w:t xml:space="preserve"> </w:t>
      </w:r>
      <w:r w:rsidRPr="00A6681C">
        <w:t>van</w:t>
      </w:r>
      <w:r w:rsidRPr="00A6681C">
        <w:rPr>
          <w:spacing w:val="-2"/>
        </w:rPr>
        <w:t xml:space="preserve"> </w:t>
      </w:r>
      <w:r w:rsidRPr="00A6681C">
        <w:t>de</w:t>
      </w:r>
      <w:r w:rsidRPr="00A6681C">
        <w:rPr>
          <w:spacing w:val="-5"/>
        </w:rPr>
        <w:t xml:space="preserve"> </w:t>
      </w:r>
      <w:r w:rsidRPr="00A6681C">
        <w:t>stichting</w:t>
      </w:r>
      <w:r w:rsidRPr="00A6681C">
        <w:rPr>
          <w:spacing w:val="-4"/>
        </w:rPr>
        <w:t xml:space="preserve"> </w:t>
      </w:r>
      <w:r w:rsidRPr="00A6681C">
        <w:t>worden</w:t>
      </w:r>
      <w:r w:rsidRPr="00A6681C">
        <w:rPr>
          <w:spacing w:val="-3"/>
        </w:rPr>
        <w:t xml:space="preserve"> </w:t>
      </w:r>
      <w:r w:rsidRPr="00A6681C">
        <w:t>besteed.</w:t>
      </w:r>
    </w:p>
    <w:p w:rsidRPr="00A6681C" w:rsidR="00B83686" w:rsidP="005F2C77" w:rsidRDefault="00B83686" w14:paraId="3EB0BD04" w14:textId="225E233B">
      <w:r w:rsidRPr="00A6681C">
        <w:t xml:space="preserve">4.2. Dit artikel ziet erop de situatie te voorkomen dat de stichting een nalatenschap </w:t>
      </w:r>
      <w:r>
        <w:t xml:space="preserve">of erfstelling </w:t>
      </w:r>
      <w:r w:rsidRPr="00A6681C">
        <w:t xml:space="preserve">met (hoofdzakelijk) schulden accepteert. </w:t>
      </w:r>
    </w:p>
    <w:p w:rsidRPr="00A6681C" w:rsidR="00B83686" w:rsidP="001D4241" w:rsidRDefault="00B83686" w14:paraId="1D50145A" w14:textId="77777777">
      <w:pPr>
        <w:pStyle w:val="Kop3"/>
      </w:pPr>
      <w:bookmarkStart w:name="_Toc166579334" w:id="17"/>
      <w:r w:rsidRPr="00A6681C">
        <w:t>Artikel 5 Organen</w:t>
      </w:r>
      <w:bookmarkEnd w:id="17"/>
    </w:p>
    <w:p w:rsidR="00B83686" w:rsidP="005F2C77" w:rsidRDefault="00B83686" w14:paraId="686B4A59" w14:textId="62906642">
      <w:r w:rsidRPr="00A6681C">
        <w:t xml:space="preserve">Dit centrale –niet verplichte– artikel bepaalt welke organen de stichting heeft. </w:t>
      </w:r>
      <w:r>
        <w:t xml:space="preserve">Het maakt </w:t>
      </w:r>
      <w:r w:rsidRPr="00A6681C">
        <w:t xml:space="preserve">in één oogopslag de belangrijkste </w:t>
      </w:r>
      <w:r>
        <w:t>gremia en actoren</w:t>
      </w:r>
      <w:r w:rsidRPr="00A6681C">
        <w:t xml:space="preserve"> binnen de stichting duidelijk. Standaard kent de stichting een raad van bestuur en</w:t>
      </w:r>
      <w:r>
        <w:t xml:space="preserve"> op grond van de </w:t>
      </w:r>
      <w:proofErr w:type="spellStart"/>
      <w:r>
        <w:t>Wtza</w:t>
      </w:r>
      <w:proofErr w:type="spellEnd"/>
      <w:r>
        <w:t xml:space="preserve"> doorgaans ook</w:t>
      </w:r>
      <w:r w:rsidRPr="00A6681C">
        <w:t xml:space="preserve"> een raad van toezicht. Het is mogelijk te spreken van een bestuur of bijvoorbeeld een statutaire directie. De raad van toezicht kan voorts worden geduid als raad van commissarissen. Andere bestuursmodellen zijn eveneens denkbaar, maar niet als standaard opgenomen in dit model. </w:t>
      </w:r>
    </w:p>
    <w:p w:rsidRPr="00A6681C" w:rsidR="00B83686" w:rsidP="005F2C77" w:rsidRDefault="00B83686" w14:paraId="426467D1" w14:textId="7A48C99B">
      <w:r>
        <w:lastRenderedPageBreak/>
        <w:t xml:space="preserve">5.2. Deze bepaling betreft een modaliteit. De stichting kent mogelijk ten behoeve van de daarmee verbonden zorgorganisatie een (wettelijke) ondernemingsraad, cliëntenraad of bijvoorbeeld een raad van advies dan wel andere vormen van medezeggenschap van professionals of (interne of externe) belanghebbenden. Is dit het geval, dan kunnen deze in </w:t>
      </w:r>
      <w:r w:rsidRPr="00A6681C">
        <w:t xml:space="preserve">artikel 5 </w:t>
      </w:r>
      <w:r>
        <w:t xml:space="preserve">lid 2 </w:t>
      </w:r>
      <w:r w:rsidRPr="00A6681C">
        <w:t xml:space="preserve">worden </w:t>
      </w:r>
      <w:r>
        <w:t>vermeld en worden opgenomen in de begripsbepalingen van artikel 1</w:t>
      </w:r>
      <w:r w:rsidRPr="00A6681C">
        <w:t xml:space="preserve">. </w:t>
      </w:r>
    </w:p>
    <w:p w:rsidRPr="00A6681C" w:rsidR="00B83686" w:rsidP="001D4241" w:rsidRDefault="00B83686" w14:paraId="20EF866F" w14:textId="77777777">
      <w:pPr>
        <w:pStyle w:val="Kop3"/>
      </w:pPr>
      <w:bookmarkStart w:name="_Toc166579335" w:id="18"/>
      <w:r w:rsidRPr="00A6681C">
        <w:t>Artikel</w:t>
      </w:r>
      <w:r w:rsidRPr="00A6681C">
        <w:rPr>
          <w:spacing w:val="-5"/>
        </w:rPr>
        <w:t xml:space="preserve"> </w:t>
      </w:r>
      <w:r w:rsidRPr="00A6681C">
        <w:t>6 Raad van bestuur. Samenstelling, benoeming en ontslag</w:t>
      </w:r>
      <w:bookmarkEnd w:id="18"/>
    </w:p>
    <w:p w:rsidR="006F40AC" w:rsidP="005F2C77" w:rsidRDefault="00B83686" w14:paraId="46A13CB8" w14:textId="20050B12">
      <w:r>
        <w:t>Dez</w:t>
      </w:r>
      <w:r w:rsidRPr="00A6681C">
        <w:t xml:space="preserve">e </w:t>
      </w:r>
      <w:r>
        <w:t>model</w:t>
      </w:r>
      <w:r w:rsidRPr="00A6681C">
        <w:t xml:space="preserve">statuten </w:t>
      </w:r>
      <w:r>
        <w:t xml:space="preserve">volgen de wettelijke regeling en de systematiek van de Governancecode 2022 en </w:t>
      </w:r>
      <w:r w:rsidRPr="00A6681C">
        <w:t>beginnen</w:t>
      </w:r>
      <w:r>
        <w:t xml:space="preserve"> daarom</w:t>
      </w:r>
      <w:r w:rsidRPr="00A6681C">
        <w:t xml:space="preserve"> met de raad van bestuur.</w:t>
      </w:r>
    </w:p>
    <w:p w:rsidRPr="00E22215" w:rsidR="00E22215" w:rsidP="00E22215" w:rsidRDefault="00E22215" w14:paraId="21B45890" w14:textId="63CD3BED">
      <w:pPr>
        <w:rPr>
          <w:b/>
          <w:bCs/>
        </w:rPr>
      </w:pPr>
      <w:r w:rsidRPr="00A6681C">
        <w:t xml:space="preserve">6.1. Deze bepaling laat ook toe dat de stichting eerst één bestuurder heeft, maar wellicht –zonder dat een statutenwijziging noodzakelijk is– in de toekomst </w:t>
      </w:r>
      <w:r>
        <w:t xml:space="preserve">een </w:t>
      </w:r>
      <w:r w:rsidRPr="0087434E">
        <w:t>meerhoofdig bestuur</w:t>
      </w:r>
      <w:r>
        <w:t xml:space="preserve"> instelt.</w:t>
      </w:r>
      <w:r w:rsidRPr="00A6681C">
        <w:t xml:space="preserve"> De definitieve samenstelling kan geregeld worden in </w:t>
      </w:r>
      <w:r>
        <w:t>het bestuurs</w:t>
      </w:r>
      <w:r w:rsidRPr="00A6681C">
        <w:t xml:space="preserve">reglement. </w:t>
      </w:r>
    </w:p>
    <w:p w:rsidR="00E22215" w:rsidP="00E22215" w:rsidRDefault="00E22215" w14:paraId="27F4D5FA" w14:textId="3708D3DF">
      <w:r w:rsidRPr="00A6681C">
        <w:t xml:space="preserve">Het bestuur </w:t>
      </w:r>
      <w:r>
        <w:t xml:space="preserve">van de stichting </w:t>
      </w:r>
      <w:r w:rsidRPr="00A6681C">
        <w:t>kan bestaan uit natuurlijke of rechtspersonen.</w:t>
      </w:r>
    </w:p>
    <w:p w:rsidRPr="00A6681C" w:rsidR="00E22215" w:rsidP="00E22215" w:rsidRDefault="00E22215" w14:paraId="7CD29434" w14:textId="59ADAE35">
      <w:r w:rsidRPr="00A6681C">
        <w:t xml:space="preserve">6.2. De raad van toezicht wordt een cruciale rol toegekend bij het bepalen van het aantal leden en het voorzitterschap van de raad van bestuur. Dit is in lijn met de werkgeversrol van de raad van toezicht. De wet vereist niet dat de voorzitter in de statuten wordt verankerd, het kan echter wel wenselijk zijn dat zijn positie een statutaire grondslag kent. </w:t>
      </w:r>
    </w:p>
    <w:p w:rsidRPr="00A6681C" w:rsidR="00E22215" w:rsidP="00E22215" w:rsidRDefault="00E22215" w14:paraId="6E5FC62F" w14:textId="1EA4D1B1">
      <w:r w:rsidRPr="00A6681C">
        <w:t>6.3. D</w:t>
      </w:r>
      <w:r>
        <w:t xml:space="preserve">oor deze bepaling wordt voorkomen dat </w:t>
      </w:r>
      <w:r w:rsidRPr="00A6681C">
        <w:t>de stichting</w:t>
      </w:r>
      <w:r>
        <w:t xml:space="preserve"> stuurloos wordt als er een vacature in het bestuur ontstaat</w:t>
      </w:r>
      <w:r w:rsidRPr="00A6681C">
        <w:t xml:space="preserve">. </w:t>
      </w:r>
    </w:p>
    <w:p w:rsidRPr="00A6681C" w:rsidR="00E22215" w:rsidP="00E22215" w:rsidRDefault="00E22215" w14:paraId="026D959D" w14:textId="35154565">
      <w:r w:rsidRPr="00A6681C">
        <w:t>6.4. Deze onafhankelijkheidseisen zijn gebaseerd op de Governancecode Zorg 2022</w:t>
      </w:r>
      <w:r>
        <w:t xml:space="preserve"> en het Burgerlijk Wetboek</w:t>
      </w:r>
      <w:r w:rsidRPr="00A6681C">
        <w:t xml:space="preserve">. </w:t>
      </w:r>
    </w:p>
    <w:p w:rsidRPr="00A6681C" w:rsidR="00E22215" w:rsidP="00E22215" w:rsidRDefault="00E22215" w14:paraId="4EF9A468" w14:textId="56E377A8">
      <w:r w:rsidRPr="00A6681C">
        <w:t xml:space="preserve">6.5. </w:t>
      </w:r>
      <w:r>
        <w:t xml:space="preserve">Door deze voorzieningen wordt </w:t>
      </w:r>
      <w:r w:rsidRPr="00A6681C">
        <w:t xml:space="preserve">de onafhankelijkheid van de bestuurders </w:t>
      </w:r>
      <w:r>
        <w:t xml:space="preserve">gewaarborgd </w:t>
      </w:r>
      <w:r w:rsidRPr="00A6681C">
        <w:t>en kan mogelijke ongewenste belangenverstrengeling</w:t>
      </w:r>
      <w:r>
        <w:t xml:space="preserve"> door nevenfuncties worden</w:t>
      </w:r>
      <w:r w:rsidRPr="00A6681C">
        <w:t xml:space="preserve"> voorkomen (waarover ook artikel 7.</w:t>
      </w:r>
      <w:r>
        <w:t>7</w:t>
      </w:r>
      <w:r w:rsidRPr="00A6681C">
        <w:t xml:space="preserve"> en 7.8).</w:t>
      </w:r>
      <w:r>
        <w:t xml:space="preserve"> Dit artikel is bij de actualisatie van de modelstatuten van 2023 gewijzigd, naar aanleiding van de nieuwe Wet implementatie EU-richtlijn Transparante en Voorspelbare Arbeidsvoorwaarden, en de bijbehorende Memorie van Toelichting. Deze wet heeft geleid tot een nieuw artikel 7:365a BW. Het uitgangspunt daarbij is dat de raad van toezicht in </w:t>
      </w:r>
      <w:proofErr w:type="gramStart"/>
      <w:r>
        <w:t>beginsel toestemming</w:t>
      </w:r>
      <w:proofErr w:type="gramEnd"/>
      <w:r>
        <w:t xml:space="preserve"> verleent aan een betaalde of onbetaalde nevenfunctie van een lid van de raad van bestuur, tenzij objectieve redenen zich </w:t>
      </w:r>
      <w:proofErr w:type="gramStart"/>
      <w:r>
        <w:t>hier tegen</w:t>
      </w:r>
      <w:proofErr w:type="gramEnd"/>
      <w:r>
        <w:t xml:space="preserve"> verzetten. </w:t>
      </w:r>
    </w:p>
    <w:p w:rsidRPr="00A6681C" w:rsidR="00E22215" w:rsidP="00E22215" w:rsidRDefault="00E22215" w14:paraId="58BB1FED" w14:textId="4F0D2DED">
      <w:r w:rsidRPr="00A6681C">
        <w:t>6.6</w:t>
      </w:r>
      <w:r>
        <w:t>-6.8.</w:t>
      </w:r>
      <w:r w:rsidRPr="00A6681C">
        <w:t xml:space="preserve"> D</w:t>
      </w:r>
      <w:r>
        <w:t>eze</w:t>
      </w:r>
      <w:r w:rsidRPr="00A6681C">
        <w:t xml:space="preserve"> artikel</w:t>
      </w:r>
      <w:r>
        <w:t>en</w:t>
      </w:r>
      <w:r w:rsidRPr="00A6681C">
        <w:t xml:space="preserve"> </w:t>
      </w:r>
      <w:r>
        <w:t>zijn</w:t>
      </w:r>
      <w:r w:rsidRPr="00A6681C">
        <w:t xml:space="preserve"> een weerslag van de werkgeversrol van de raad van toezicht. Het is verplicht in de statuten op te nemen wie bevoegd is tot benoeming en ontslag van de raad van bestuur en de individuele bestuurders. Inkoopvoorwaarden van zorgverzekeraars vereisen </w:t>
      </w:r>
      <w:r>
        <w:t xml:space="preserve">doorgaans ook dat is </w:t>
      </w:r>
      <w:r w:rsidRPr="00A6681C">
        <w:t xml:space="preserve">opgenomen </w:t>
      </w:r>
      <w:r>
        <w:t>dat de raad van toezicht</w:t>
      </w:r>
      <w:r w:rsidRPr="00A6681C">
        <w:t xml:space="preserve"> bevoegd is tot schorsing van de raad van bestuur en de individuele bestuurders. </w:t>
      </w:r>
    </w:p>
    <w:p w:rsidRPr="00A6681C" w:rsidR="00E22215" w:rsidP="00E22215" w:rsidRDefault="00E22215" w14:paraId="1ABB103C" w14:textId="05AA8EFE">
      <w:r w:rsidRPr="0087434E">
        <w:t xml:space="preserve">Het opstellen van een profielschets </w:t>
      </w:r>
      <w:r>
        <w:t>vloeit voort uit</w:t>
      </w:r>
      <w:r w:rsidRPr="0087434E">
        <w:t xml:space="preserve"> de Governancecode Zorg 2022</w:t>
      </w:r>
      <w:r>
        <w:t xml:space="preserve"> en de </w:t>
      </w:r>
      <w:proofErr w:type="spellStart"/>
      <w:r>
        <w:t>Wmcz</w:t>
      </w:r>
      <w:proofErr w:type="spellEnd"/>
      <w:r>
        <w:t xml:space="preserve"> 2018</w:t>
      </w:r>
      <w:r w:rsidRPr="0087434E">
        <w:t>. De overlegverplichting van de raad van toezicht met (de overige leden van) de raad van bestuur vloeit eveneens voort uit de Governancecode Zorg 2022.</w:t>
      </w:r>
      <w:r w:rsidRPr="00A6681C">
        <w:t xml:space="preserve"> </w:t>
      </w:r>
      <w:r>
        <w:t xml:space="preserve">  </w:t>
      </w:r>
    </w:p>
    <w:p w:rsidRPr="00A6681C" w:rsidR="00E22215" w:rsidP="00E22215" w:rsidRDefault="00E22215" w14:paraId="329204BB" w14:textId="316CCE16">
      <w:r w:rsidRPr="00A6681C">
        <w:lastRenderedPageBreak/>
        <w:t xml:space="preserve">6.9. Dit artikel dient de rechtszekerheid en geeft de betrokken partijen duidelijkheid in ieder geval na verloop van één maand na de schorsing. </w:t>
      </w:r>
    </w:p>
    <w:p w:rsidRPr="00A6681C" w:rsidR="00E22215" w:rsidP="00E22215" w:rsidRDefault="00E22215" w14:paraId="06F04D87" w14:textId="28718949">
      <w:r w:rsidRPr="00A6681C">
        <w:t xml:space="preserve">6.10. </w:t>
      </w:r>
      <w:r>
        <w:t>In dit overzichtsartikel zijn de overige beëindigingsgronden voor het lidmaatschap van de raad van bestuur opgenomen.</w:t>
      </w:r>
      <w:r w:rsidRPr="00A6681C">
        <w:t xml:space="preserve"> </w:t>
      </w:r>
    </w:p>
    <w:p w:rsidR="00E22215" w:rsidP="00E22215" w:rsidRDefault="00E22215" w14:paraId="35A2B0E6" w14:textId="77777777">
      <w:r w:rsidRPr="00A6681C">
        <w:t>6.11. D</w:t>
      </w:r>
      <w:r>
        <w:t>e regeling van de arbeidsvoorwaarden van de bestuurders</w:t>
      </w:r>
      <w:r w:rsidRPr="00A6681C">
        <w:t xml:space="preserve"> is o</w:t>
      </w:r>
      <w:r>
        <w:t>vereenkomstig</w:t>
      </w:r>
      <w:r w:rsidRPr="00A6681C">
        <w:t xml:space="preserve"> de Governancecode Zorg </w:t>
      </w:r>
      <w:r>
        <w:t xml:space="preserve">2022 </w:t>
      </w:r>
      <w:r w:rsidRPr="00A6681C">
        <w:t xml:space="preserve">opgedragen aan de raad van toezicht en hangt samen met de werkgeversrol van de raad van toezicht. </w:t>
      </w:r>
    </w:p>
    <w:p w:rsidRPr="00A6681C" w:rsidR="00E22215" w:rsidP="00E22215" w:rsidRDefault="00E22215" w14:paraId="090EE2C5" w14:textId="1E63843A">
      <w:r w:rsidRPr="00A6681C">
        <w:t>6.12</w:t>
      </w:r>
      <w:r>
        <w:t>-6.13</w:t>
      </w:r>
      <w:r w:rsidRPr="00A6681C">
        <w:t>. Het opnemen van een belet- en ontstentenisregeling in de statuten is sinds de invoering van de Wet bestuur en toezicht rechtspersonen verplicht</w:t>
      </w:r>
      <w:r>
        <w:t>, voor zover het belet of ontstentenis van alle bestuurders betreft.</w:t>
      </w:r>
    </w:p>
    <w:p w:rsidRPr="00A6681C" w:rsidR="00E22215" w:rsidP="001D4241" w:rsidRDefault="00E22215" w14:paraId="1B1E4BED" w14:textId="77777777">
      <w:pPr>
        <w:pStyle w:val="Kop3"/>
      </w:pPr>
      <w:bookmarkStart w:name="_Toc166579336" w:id="19"/>
      <w:r w:rsidRPr="00A6681C">
        <w:t>Artikel 7 Raad van bestuur. Taken en bevoegdheden</w:t>
      </w:r>
      <w:bookmarkEnd w:id="19"/>
    </w:p>
    <w:p w:rsidRPr="00A6681C" w:rsidR="00E22215" w:rsidP="00E22215" w:rsidRDefault="00E22215" w14:paraId="440693E6" w14:textId="3076B825">
      <w:r w:rsidRPr="00A6681C">
        <w:t xml:space="preserve">7.1. Het bestuur is belast met het besturen van de stichting. Een nadere uitwerking van de bestuurstaken kan plaatsvinden in het bestuursreglement. Een dergelijke taakverdeling doet geen afbreuk aan de collectieve verantwoordelijkheid van het bestuur. </w:t>
      </w:r>
    </w:p>
    <w:p w:rsidRPr="00A6681C" w:rsidR="00E22215" w:rsidP="00E22215" w:rsidRDefault="00E22215" w14:paraId="70B55B5D" w14:textId="26D17565">
      <w:r w:rsidRPr="00A6681C">
        <w:t xml:space="preserve">7.2. Dit artikel weerspiegelt de goede governance van de zorgorganisatie. </w:t>
      </w:r>
      <w:proofErr w:type="gramStart"/>
      <w:r w:rsidRPr="00A6681C">
        <w:t>Conform</w:t>
      </w:r>
      <w:proofErr w:type="gramEnd"/>
      <w:r>
        <w:t xml:space="preserve"> de </w:t>
      </w:r>
      <w:proofErr w:type="spellStart"/>
      <w:r>
        <w:t>Wbtr</w:t>
      </w:r>
      <w:proofErr w:type="spellEnd"/>
      <w:r>
        <w:t xml:space="preserve"> en</w:t>
      </w:r>
      <w:r w:rsidRPr="00A6681C">
        <w:t xml:space="preserve"> </w:t>
      </w:r>
      <w:r>
        <w:t xml:space="preserve">de </w:t>
      </w:r>
      <w:r w:rsidRPr="00A6681C">
        <w:t>Governancecode Zorg 2022</w:t>
      </w:r>
      <w:r>
        <w:t xml:space="preserve"> en in lijn met het Uitvoeringsbesluit </w:t>
      </w:r>
      <w:proofErr w:type="spellStart"/>
      <w:r>
        <w:t>Wtza</w:t>
      </w:r>
      <w:proofErr w:type="spellEnd"/>
      <w:r>
        <w:t xml:space="preserve"> staat het belang van de stichting en de daaraan verbonden zorgorganisatie</w:t>
      </w:r>
      <w:r w:rsidRPr="00A6681C">
        <w:t xml:space="preserve"> </w:t>
      </w:r>
      <w:r>
        <w:t>centraal, met bijzondere aandacht voor</w:t>
      </w:r>
      <w:r w:rsidRPr="00A6681C">
        <w:t xml:space="preserve"> de maatschappelijke belangen, het belang van kwalitatief goede zorg en het belang van betrokken belanghebbenden. Daarbij kan onder meer gedacht worden aan de cliënten/patiënten</w:t>
      </w:r>
      <w:r>
        <w:t>,</w:t>
      </w:r>
      <w:r w:rsidRPr="00A6681C">
        <w:t xml:space="preserve"> werknemers en andere bij de organisatie betrokken zorgprofessionals. </w:t>
      </w:r>
      <w:r>
        <w:t xml:space="preserve">Met het maatschappelijk belang wordt volgens het Uitvoeringsbesluit </w:t>
      </w:r>
      <w:proofErr w:type="spellStart"/>
      <w:r>
        <w:t>Wtza</w:t>
      </w:r>
      <w:proofErr w:type="spellEnd"/>
      <w:r>
        <w:t xml:space="preserve"> en het toezichtkader goed bestuur van de IGJ en de </w:t>
      </w:r>
      <w:proofErr w:type="spellStart"/>
      <w:r>
        <w:t>NZa</w:t>
      </w:r>
      <w:proofErr w:type="spellEnd"/>
      <w:r>
        <w:t xml:space="preserve"> gedoeld op de belangen van kwaliteit, betaalbaarheid en toegankelijkheid van de door de instelling geleverde zorg. De raad van bestuur heeft deze verschillende belangen af te wegen. De interne toezichthouder heeft volgens het Uitvoeringsbesluit </w:t>
      </w:r>
      <w:proofErr w:type="spellStart"/>
      <w:r>
        <w:t>Wtza</w:t>
      </w:r>
      <w:proofErr w:type="spellEnd"/>
      <w:r>
        <w:t xml:space="preserve"> tot taak te bezien of de raad van bestuur, vanuit het gezamenlijke belang van de stichting en de daarmee verbonden zorgorganisatie, tot een aanvaardbare belangenafweging komt. </w:t>
      </w:r>
    </w:p>
    <w:p w:rsidR="00E22215" w:rsidP="00E22215" w:rsidRDefault="00E22215" w14:paraId="37DE6621" w14:textId="57F8EE99">
      <w:r w:rsidRPr="00A6681C">
        <w:t xml:space="preserve">7.3. Dit artikel behelst de informatieverplichting van de raad van bestuur </w:t>
      </w:r>
      <w:proofErr w:type="gramStart"/>
      <w:r>
        <w:t>jegens</w:t>
      </w:r>
      <w:proofErr w:type="gramEnd"/>
      <w:r w:rsidRPr="00A6681C">
        <w:t xml:space="preserve"> de raad van toezicht. Het Uitvoeringsbesluit </w:t>
      </w:r>
      <w:proofErr w:type="spellStart"/>
      <w:r w:rsidRPr="00A6681C">
        <w:t>Wtza</w:t>
      </w:r>
      <w:proofErr w:type="spellEnd"/>
      <w:r w:rsidRPr="00A6681C">
        <w:t xml:space="preserve"> bevat regels ter versterking van de informatiepositie van de raad van toezicht. </w:t>
      </w:r>
    </w:p>
    <w:p w:rsidRPr="00A6681C" w:rsidR="00E22215" w:rsidP="00E22215" w:rsidRDefault="00E22215" w14:paraId="3A9DCF20" w14:textId="06A447B3">
      <w:r w:rsidRPr="00A6681C">
        <w:t xml:space="preserve">7.4. Op grond van de Governancecode Zorg 2022 staat de zorgorganisatie in verbinding met haar belanghebbenden. Dit artikel weerspiegelt deze verbinding. </w:t>
      </w:r>
    </w:p>
    <w:p w:rsidRPr="00E22215" w:rsidR="00E22215" w:rsidP="00E22215" w:rsidRDefault="00E22215" w14:paraId="046D4530" w14:textId="67EB07C8">
      <w:pPr>
        <w:rPr>
          <w:spacing w:val="-69"/>
        </w:rPr>
      </w:pPr>
      <w:r w:rsidRPr="00A6681C">
        <w:t>7.5.</w:t>
      </w:r>
      <w:r w:rsidRPr="00A6681C">
        <w:rPr>
          <w:b/>
          <w:bCs/>
        </w:rPr>
        <w:t xml:space="preserve"> </w:t>
      </w:r>
      <w:proofErr w:type="gramStart"/>
      <w:r w:rsidRPr="00A6681C">
        <w:t>Indien</w:t>
      </w:r>
      <w:proofErr w:type="gramEnd"/>
      <w:r w:rsidRPr="00A6681C">
        <w:t xml:space="preserve"> de statuten geen bepaling </w:t>
      </w:r>
      <w:r>
        <w:t>overeenkomstig</w:t>
      </w:r>
      <w:r w:rsidRPr="00A6681C">
        <w:t xml:space="preserve"> lid 5 bevatten, is de raad van bestuur niet bevoegd</w:t>
      </w:r>
      <w:r w:rsidRPr="00A6681C">
        <w:rPr>
          <w:spacing w:val="-69"/>
        </w:rPr>
        <w:t xml:space="preserve">  </w:t>
      </w:r>
      <w:r>
        <w:t xml:space="preserve"> </w:t>
      </w:r>
      <w:r w:rsidRPr="00A6681C">
        <w:t xml:space="preserve">tot het aangaan van de in dit lid vermelde overeenkomsten. </w:t>
      </w:r>
    </w:p>
    <w:p w:rsidR="00E22215" w:rsidP="00E22215" w:rsidRDefault="00E22215" w14:paraId="04C1B1E9" w14:textId="608F559D">
      <w:r w:rsidRPr="00A6681C">
        <w:t xml:space="preserve">7.6. Deze bestuursbesluiten betreffen belangrijke besluiten en zijn vanuit het oogpunt van een goede governance en het invulling geven aan de toezichthoudende rol van de raad van toezicht opgenomen in statuten, </w:t>
      </w:r>
      <w:proofErr w:type="gramStart"/>
      <w:r w:rsidRPr="00A6681C">
        <w:t>conform</w:t>
      </w:r>
      <w:proofErr w:type="gramEnd"/>
      <w:r w:rsidRPr="00A6681C">
        <w:t xml:space="preserve"> de Governancecode 2022. In dit artikel is </w:t>
      </w:r>
      <w:proofErr w:type="gramStart"/>
      <w:r w:rsidRPr="00A6681C">
        <w:t>tevens</w:t>
      </w:r>
      <w:proofErr w:type="gramEnd"/>
      <w:r w:rsidRPr="00A6681C">
        <w:t xml:space="preserve"> </w:t>
      </w:r>
      <w:r w:rsidRPr="00A6681C">
        <w:lastRenderedPageBreak/>
        <w:t>opgenomen dat de raad van bestuur de raad van toezicht tijdig bij de besluitvorming moet betrekken. De raad van toezicht kan daarin de raad van bestuur van advies dienen</w:t>
      </w:r>
      <w:r>
        <w:t xml:space="preserve"> en</w:t>
      </w:r>
      <w:r w:rsidRPr="00A6681C">
        <w:t xml:space="preserve"> optreden als sparringpartner. Het tijdig betrekken van de raad van toezicht in de besluitvorming </w:t>
      </w:r>
      <w:r>
        <w:t xml:space="preserve">kan </w:t>
      </w:r>
      <w:r w:rsidRPr="00A6681C">
        <w:t>onnodige vertraging in de besluitvorming</w:t>
      </w:r>
      <w:r>
        <w:t xml:space="preserve"> voorkomen en de kwaliteit en het draagvlak van de besluitvorming bevorderen</w:t>
      </w:r>
      <w:r w:rsidRPr="00A6681C">
        <w:t>.</w:t>
      </w:r>
    </w:p>
    <w:p w:rsidRPr="00A6681C" w:rsidR="00E22215" w:rsidP="00E22215" w:rsidRDefault="00E22215" w14:paraId="567362DD" w14:textId="786709C8">
      <w:r>
        <w:t xml:space="preserve">Het ontbreken van de (interne) goedkeuring van de raad van toezicht tast overigens de (externe) vertegenwoordigingsbevoegdheid van de raad van bestuur niet aan. Wel kan de raad van toezicht de raad van bestuur hierop aanspreken wegens onbehoorlijk bestuur en handelen in strijd met de statuten van de stichting. Dit kan mogelijk leiden tot (interne dan wel externe) aansprakelijkheid van de raad van bestuur.  </w:t>
      </w:r>
      <w:r w:rsidRPr="00A6681C">
        <w:t xml:space="preserve"> </w:t>
      </w:r>
      <w:r>
        <w:t xml:space="preserve"> </w:t>
      </w:r>
      <w:r w:rsidRPr="00A6681C">
        <w:t xml:space="preserve"> </w:t>
      </w:r>
    </w:p>
    <w:p w:rsidRPr="00A6681C" w:rsidR="00E22215" w:rsidP="00E22215" w:rsidRDefault="00E22215" w14:paraId="7FB9B6ED" w14:textId="3218E37C">
      <w:r w:rsidRPr="00A6681C">
        <w:t xml:space="preserve">7.7. Op grond van de Governancecode Zorg dient de schijn van </w:t>
      </w:r>
      <w:r>
        <w:t xml:space="preserve">ongewenste </w:t>
      </w:r>
      <w:r w:rsidRPr="00A6681C">
        <w:t>belangenverstrengeling te worden v</w:t>
      </w:r>
      <w:r>
        <w:t>oorkomen</w:t>
      </w:r>
      <w:r w:rsidRPr="00A6681C">
        <w:t xml:space="preserve"> en </w:t>
      </w:r>
      <w:r>
        <w:t>h</w:t>
      </w:r>
      <w:r w:rsidRPr="00A6681C">
        <w:t xml:space="preserve">iervoor een procedure te worden ingericht. Het verdient aanbeveling de maatregelen </w:t>
      </w:r>
      <w:proofErr w:type="gramStart"/>
      <w:r w:rsidRPr="00A6681C">
        <w:t>omtrent</w:t>
      </w:r>
      <w:proofErr w:type="gramEnd"/>
      <w:r w:rsidRPr="00A6681C">
        <w:t xml:space="preserve"> belangenverstrengeling nader uit te werken in het bestuursreglement en het reglement van de raad van toezicht.</w:t>
      </w:r>
    </w:p>
    <w:p w:rsidRPr="00A6681C" w:rsidR="00E22215" w:rsidP="00E22215" w:rsidRDefault="00E22215" w14:paraId="12AB9B1C" w14:textId="77777777">
      <w:r w:rsidRPr="00A6681C">
        <w:t xml:space="preserve">7.8. Dit artikel bevat de wettelijke tegenstrijdig belang regeling (op grond van de </w:t>
      </w:r>
      <w:proofErr w:type="spellStart"/>
      <w:r w:rsidRPr="00A6681C">
        <w:t>Wbtr</w:t>
      </w:r>
      <w:proofErr w:type="spellEnd"/>
      <w:r w:rsidRPr="00A6681C">
        <w:t xml:space="preserve">) aangevuld met de </w:t>
      </w:r>
      <w:r>
        <w:t>regeling over ongewenste belangenverstrengeling</w:t>
      </w:r>
      <w:r w:rsidRPr="00A6681C">
        <w:t xml:space="preserve"> uit de Governancecode Zorg 2022</w:t>
      </w:r>
      <w:r>
        <w:t>, die onder meer bepaalt dat</w:t>
      </w:r>
      <w:r w:rsidRPr="00A6681C">
        <w:t xml:space="preserve"> </w:t>
      </w:r>
      <w:r>
        <w:t xml:space="preserve">er </w:t>
      </w:r>
      <w:r w:rsidRPr="00A6681C">
        <w:t>e</w:t>
      </w:r>
      <w:r>
        <w:t>venmin b</w:t>
      </w:r>
      <w:r w:rsidRPr="00A6681C">
        <w:t>etrokkenheid mag zijn bij de voorbereiding</w:t>
      </w:r>
      <w:r>
        <w:t xml:space="preserve"> van de besluitvorming.</w:t>
      </w:r>
    </w:p>
    <w:p w:rsidRPr="00A6681C" w:rsidR="0020466C" w:rsidP="001D4241" w:rsidRDefault="0020466C" w14:paraId="163E8FDB" w14:textId="77777777">
      <w:pPr>
        <w:pStyle w:val="Kop3"/>
      </w:pPr>
      <w:bookmarkStart w:name="_Toc166579337" w:id="20"/>
      <w:r w:rsidRPr="00A6681C">
        <w:t>8. Vertegenwoordiging</w:t>
      </w:r>
      <w:bookmarkEnd w:id="20"/>
    </w:p>
    <w:p w:rsidRPr="00A6681C" w:rsidR="0020466C" w:rsidP="0020466C" w:rsidRDefault="0020466C" w14:paraId="17C6D7C0" w14:textId="378FFF94">
      <w:r w:rsidRPr="00A6681C">
        <w:t xml:space="preserve">8.1. Slechts indien dit in de statuten wordt opgenomen is een individuele bestuurder vertegenwoordigingsbevoegd, anders is het uitgangspunt dat slechts het bestuur als geheel vertegenwoordigingsbevoegd is. </w:t>
      </w:r>
    </w:p>
    <w:p w:rsidRPr="00A6681C" w:rsidR="0020466C" w:rsidP="0020466C" w:rsidRDefault="0020466C" w14:paraId="424F986C" w14:textId="77777777">
      <w:r w:rsidRPr="00A6681C">
        <w:t xml:space="preserve">8.2. </w:t>
      </w:r>
      <w:r>
        <w:t xml:space="preserve">Het is mogelijk te bepalen dat </w:t>
      </w:r>
      <w:r w:rsidRPr="00A6681C">
        <w:t>ook andere personen dan bestuurders de bevoegdheid tot vertegenwoordiging van de stichting hebben</w:t>
      </w:r>
      <w:r>
        <w:t>.</w:t>
      </w:r>
      <w:r w:rsidRPr="00A6681C">
        <w:t xml:space="preserve"> </w:t>
      </w:r>
    </w:p>
    <w:p w:rsidRPr="00A6681C" w:rsidR="00615FE5" w:rsidP="001D4241" w:rsidRDefault="00615FE5" w14:paraId="21C34053" w14:textId="77777777">
      <w:pPr>
        <w:pStyle w:val="Kop3"/>
      </w:pPr>
      <w:bookmarkStart w:name="_Toc166579338" w:id="21"/>
      <w:r w:rsidRPr="00A6681C">
        <w:t>9. Raad van toezicht. Samenstelling en benoeming</w:t>
      </w:r>
      <w:bookmarkEnd w:id="21"/>
    </w:p>
    <w:p w:rsidRPr="00A6681C" w:rsidR="00615FE5" w:rsidP="00615FE5" w:rsidRDefault="00615FE5" w14:paraId="16BE0C65" w14:textId="3B4E166B">
      <w:r w:rsidRPr="00A6681C">
        <w:t xml:space="preserve">9.1. De raad van toezicht kan slechts bestaan uit natuurlijke personen. </w:t>
      </w:r>
      <w:r>
        <w:t xml:space="preserve">Volgens </w:t>
      </w:r>
      <w:r w:rsidRPr="00A6681C">
        <w:t>de Governancecode Zorg</w:t>
      </w:r>
      <w:r>
        <w:t xml:space="preserve"> 2022</w:t>
      </w:r>
      <w:r w:rsidRPr="00A6681C">
        <w:t xml:space="preserve"> dient in de statuten de minimale omvang van de raad van toezicht te worden opgenomen. Op grond van het Uitvoeringsbesluit </w:t>
      </w:r>
      <w:proofErr w:type="spellStart"/>
      <w:r w:rsidRPr="00A6681C">
        <w:t>Wtza</w:t>
      </w:r>
      <w:proofErr w:type="spellEnd"/>
      <w:r w:rsidRPr="00A6681C">
        <w:t xml:space="preserve"> dient de raad van toezicht uit minimaal drie leden te bestaan. </w:t>
      </w:r>
    </w:p>
    <w:p w:rsidRPr="00A6681C" w:rsidR="00615FE5" w:rsidP="00615FE5" w:rsidRDefault="00615FE5" w14:paraId="37E720AD" w14:textId="05AEDA0A">
      <w:r w:rsidRPr="00A6681C">
        <w:t xml:space="preserve">Optioneel is ingevuld dat een raad van toezicht uit hoogstens zeven natuurlijke personen bestaat. Het is niet verplicht in de statuten de maximumomvang van de raad van toezicht op te nemen. </w:t>
      </w:r>
    </w:p>
    <w:p w:rsidRPr="00A6681C" w:rsidR="00615FE5" w:rsidP="00615FE5" w:rsidRDefault="00615FE5" w14:paraId="204EE466" w14:textId="35CF927A">
      <w:r w:rsidRPr="00A6681C">
        <w:t xml:space="preserve">9.2. Dit artikel voorkomt </w:t>
      </w:r>
      <w:r>
        <w:t xml:space="preserve">dat de raad van toezicht in geval van vacatures zijn toezichthoudende taak </w:t>
      </w:r>
      <w:r w:rsidRPr="00A6681C">
        <w:t>binnen de stichting</w:t>
      </w:r>
      <w:r>
        <w:t xml:space="preserve"> niet kan vervullen</w:t>
      </w:r>
      <w:r w:rsidRPr="00A6681C">
        <w:t xml:space="preserve">. </w:t>
      </w:r>
    </w:p>
    <w:p w:rsidRPr="00A6681C" w:rsidR="00615FE5" w:rsidP="00615FE5" w:rsidRDefault="00615FE5" w14:paraId="0D9CCF1C" w14:textId="77777777">
      <w:r w:rsidRPr="00A6681C">
        <w:t xml:space="preserve">9.3. </w:t>
      </w:r>
      <w:proofErr w:type="gramStart"/>
      <w:r w:rsidRPr="00A6681C">
        <w:t>Ingevolge</w:t>
      </w:r>
      <w:proofErr w:type="gramEnd"/>
      <w:r w:rsidRPr="00A6681C">
        <w:t xml:space="preserve"> het Uitvoeringsbesluit </w:t>
      </w:r>
      <w:proofErr w:type="spellStart"/>
      <w:r w:rsidRPr="00A6681C">
        <w:t>Wtza</w:t>
      </w:r>
      <w:proofErr w:type="spellEnd"/>
      <w:r w:rsidRPr="00A6681C">
        <w:t xml:space="preserve"> kunnen interne toezichthouders worden benoemd voor een benoemingsperiode van maximaal vier jaar, met de mogelijkheid om eenmaal te worden herbenoemd voor een periode van eveneens </w:t>
      </w:r>
      <w:r>
        <w:t>ten hoogste vie</w:t>
      </w:r>
      <w:r w:rsidRPr="00A6681C">
        <w:t xml:space="preserve">r jaar. De al dan niet </w:t>
      </w:r>
      <w:r w:rsidRPr="00A6681C">
        <w:lastRenderedPageBreak/>
        <w:t xml:space="preserve">aaneengesloten totale periode waarin een persoon lid mag zijn van de raad van toezicht bedraagt aldus ten hoogste acht jaar. Er kan worden gekozen voor een kortere benoemingstermijn. </w:t>
      </w:r>
    </w:p>
    <w:p w:rsidRPr="00A6681C" w:rsidR="00615FE5" w:rsidP="00615FE5" w:rsidRDefault="00615FE5" w14:paraId="1E959A68" w14:textId="4AFC2B24">
      <w:r w:rsidRPr="00A6681C">
        <w:t xml:space="preserve">9.4. </w:t>
      </w:r>
      <w:r>
        <w:t>In overeenstemming met</w:t>
      </w:r>
      <w:r w:rsidRPr="00A6681C">
        <w:t xml:space="preserve"> de Governancecode Zorg 2022</w:t>
      </w:r>
      <w:r>
        <w:t xml:space="preserve"> zijn</w:t>
      </w:r>
      <w:r w:rsidRPr="00A6681C">
        <w:t xml:space="preserve"> de criteria en de procedure voor (her)benoeming opgenomen in de statuten of het reglement. Hier is ervoor gekozen de procedure nader uit te werken in </w:t>
      </w:r>
      <w:r>
        <w:t xml:space="preserve">de artikelen 5 tot en met 7 van </w:t>
      </w:r>
      <w:r w:rsidRPr="00A6681C">
        <w:t>het reglement</w:t>
      </w:r>
      <w:r>
        <w:t xml:space="preserve"> van de raad van toezicht.</w:t>
      </w:r>
    </w:p>
    <w:p w:rsidRPr="00A6681C" w:rsidR="00615FE5" w:rsidP="00615FE5" w:rsidRDefault="00615FE5" w14:paraId="0585EBB1" w14:textId="6925EC71">
      <w:r w:rsidRPr="00A6681C">
        <w:t xml:space="preserve">9.5. De leden van de raad van toezicht dienen voldoende </w:t>
      </w:r>
      <w:r>
        <w:t>toe</w:t>
      </w:r>
      <w:r w:rsidRPr="00A6681C">
        <w:t xml:space="preserve">gerust te zijn voor hun functie. </w:t>
      </w:r>
      <w:proofErr w:type="gramStart"/>
      <w:r w:rsidRPr="00A6681C">
        <w:t>Conform</w:t>
      </w:r>
      <w:proofErr w:type="gramEnd"/>
      <w:r w:rsidRPr="00A6681C">
        <w:t xml:space="preserve"> de Governancecode Zorg 2022 wordt ook de raad van toezicht als geheel zorgvuldig samengesteld, met inachtneming van (in ieder geval) de in dit artikel opgenomen vereisten.</w:t>
      </w:r>
      <w:r>
        <w:t xml:space="preserve"> Het Uitvoeringsbesluit </w:t>
      </w:r>
      <w:proofErr w:type="spellStart"/>
      <w:r>
        <w:t>Wtza</w:t>
      </w:r>
      <w:proofErr w:type="spellEnd"/>
      <w:r>
        <w:t xml:space="preserve"> schrijft expliciet voor dat hiervoor een profielschets wordt opgesteld en stelt nadere eisen aan de inhoud van deze profielschets. </w:t>
      </w:r>
    </w:p>
    <w:p w:rsidRPr="00A6681C" w:rsidR="00615FE5" w:rsidP="00615FE5" w:rsidRDefault="00615FE5" w14:paraId="56004AE5" w14:textId="4050FB0F">
      <w:r w:rsidRPr="00A6681C">
        <w:t xml:space="preserve">9.6. </w:t>
      </w:r>
      <w:r>
        <w:t>In aansluiting op</w:t>
      </w:r>
      <w:r w:rsidRPr="00A6681C">
        <w:t xml:space="preserve"> de Governancecode Zorg 2022 wordt (in ieder geval) de raad van bestuur een adviesrecht </w:t>
      </w:r>
      <w:r>
        <w:t xml:space="preserve">ten aanzien van een voorgenomen benoeming van een bestuurslid </w:t>
      </w:r>
      <w:r w:rsidRPr="00A6681C">
        <w:t xml:space="preserve">toegekend. </w:t>
      </w:r>
    </w:p>
    <w:p w:rsidR="00615FE5" w:rsidP="00615FE5" w:rsidRDefault="00615FE5" w14:paraId="6D5AC9FE" w14:textId="14D5AFC6">
      <w:r w:rsidRPr="00A6681C">
        <w:t>9.7-9.</w:t>
      </w:r>
      <w:r>
        <w:t>8</w:t>
      </w:r>
      <w:r w:rsidRPr="00A6681C">
        <w:t xml:space="preserve">. </w:t>
      </w:r>
      <w:proofErr w:type="gramStart"/>
      <w:r w:rsidRPr="00A6681C">
        <w:t>Indien</w:t>
      </w:r>
      <w:proofErr w:type="gramEnd"/>
      <w:r w:rsidRPr="00A6681C">
        <w:t xml:space="preserve"> de zorgorganisatie een cliëntenraad heeft, </w:t>
      </w:r>
      <w:r>
        <w:t xml:space="preserve">schrijft artikel 10 </w:t>
      </w:r>
      <w:proofErr w:type="spellStart"/>
      <w:r>
        <w:t>Wmcz</w:t>
      </w:r>
      <w:proofErr w:type="spellEnd"/>
      <w:r>
        <w:t xml:space="preserve"> 2018 voor dat in de statuten wordt vastgelegd dat de cliëntenraad in de gelegenheid wordt gesteld om voor ten minste een lid van de raad van toezicht een bindende voordracht te doen. Deze wettelijke verplichting wordt inhoudelijk en procedureel nader uitgewerkt in de artikelen 9.7 en 9.8 van de modelstatuten door onder meer te verwijzen naar de vastgestelde profielschets en de algemene statutaire (</w:t>
      </w:r>
      <w:proofErr w:type="spellStart"/>
      <w:r>
        <w:t>kwaliteits</w:t>
      </w:r>
      <w:proofErr w:type="spellEnd"/>
      <w:r>
        <w:t xml:space="preserve">)eisen waar een dergelijke voordracht aan moet voldoen. </w:t>
      </w:r>
      <w:proofErr w:type="gramStart"/>
      <w:r>
        <w:t>Indien</w:t>
      </w:r>
      <w:proofErr w:type="gramEnd"/>
      <w:r>
        <w:t xml:space="preserve"> een cliëntenraad in concrete gevallen geen gebruik maakt van deze mogelijkheid om binnen een redelijke termijn een bindende voordracht te doen, kan de raad van toezicht zelf voorzien in de ontstane vacature. </w:t>
      </w:r>
    </w:p>
    <w:p w:rsidRPr="00502AE8" w:rsidR="00615FE5" w:rsidP="00615FE5" w:rsidRDefault="00615FE5" w14:paraId="66B3A95D" w14:textId="286D77F5">
      <w:r>
        <w:t xml:space="preserve">In de praktijk komt het voor dat cliëntenraden </w:t>
      </w:r>
      <w:r w:rsidRPr="00502AE8">
        <w:t xml:space="preserve">geen gebruik maken van hun </w:t>
      </w:r>
      <w:proofErr w:type="spellStart"/>
      <w:r w:rsidRPr="00502AE8">
        <w:t>voordrachtsrecht</w:t>
      </w:r>
      <w:proofErr w:type="spellEnd"/>
      <w:r w:rsidRPr="00502AE8">
        <w:t xml:space="preserve"> en op andere manieren betrokken worden bij de samenstelling van de raad van toezicht. De bepalingen uit de modelstatuten staan dergelijke praktijken niet in de weg wanneer alle partijen hierachter staan. De cliëntenraad hoeft immers geen gebruik te maken van het </w:t>
      </w:r>
      <w:proofErr w:type="spellStart"/>
      <w:r w:rsidRPr="00502AE8">
        <w:t>voordrachtsrecht</w:t>
      </w:r>
      <w:proofErr w:type="spellEnd"/>
      <w:r>
        <w:t>.</w:t>
      </w:r>
      <w:r w:rsidRPr="00502AE8">
        <w:t xml:space="preserve"> </w:t>
      </w:r>
      <w:r>
        <w:t>H</w:t>
      </w:r>
      <w:r w:rsidRPr="00502AE8">
        <w:t>et staat de betrokken gremia dan vrij om op andere wijze invulling te geven aan de betrokkenheid van de cliëntenraad bij de raad van toezicht.</w:t>
      </w:r>
    </w:p>
    <w:p w:rsidRPr="00A6681C" w:rsidR="00615FE5" w:rsidP="00615FE5" w:rsidRDefault="00615FE5" w14:paraId="4F253848" w14:textId="6D04986C">
      <w:r w:rsidRPr="00502AE8">
        <w:t>In overleg met de raad van bestuur en de raad van toezicht kan de cliëntenraad bijvoorbeeld afzien van zijn bevoegdheid om een bindende voordracht te doen voor de benoeming van een lid van de raad van toezicht en in plaats daarvan advies uitbrengen over iedere voorgenomen benoeming van een nieuw lid van de raad van toezicht. De cliëntenraad, de raad van bestuur en de raad van toezicht evalueren op gezette tijden de onderlinge samenwerking en de gemaakte afspraken over de betrokkenheid van de cliëntenraad bij de samenstelling van de raad van toezicht. Afspraken worden schriftelijk vastgelegd.</w:t>
      </w:r>
      <w:r w:rsidRPr="00502AE8">
        <w:rPr>
          <w:i/>
          <w:iCs/>
        </w:rPr>
        <w:t xml:space="preserve">  </w:t>
      </w:r>
    </w:p>
    <w:p w:rsidR="00384D5F" w:rsidP="00204781" w:rsidRDefault="00615FE5" w14:paraId="2ABA2B1E" w14:textId="1CC8D709">
      <w:pPr>
        <w:rPr>
          <w:color w:val="000000" w:themeColor="text1"/>
        </w:rPr>
      </w:pPr>
      <w:r w:rsidRPr="00A6681C">
        <w:t>9.</w:t>
      </w:r>
      <w:r>
        <w:t>9</w:t>
      </w:r>
      <w:r w:rsidRPr="00A6681C">
        <w:t xml:space="preserve"> Dit artikel weerspiegelt de onafhankelijkheid en professionaliteit van de </w:t>
      </w:r>
      <w:r w:rsidRPr="009C782D">
        <w:t xml:space="preserve">raad van toezicht en zijn leden overeenkomstig de </w:t>
      </w:r>
      <w:proofErr w:type="spellStart"/>
      <w:r w:rsidRPr="009C782D">
        <w:t>Wtza</w:t>
      </w:r>
      <w:proofErr w:type="spellEnd"/>
      <w:r w:rsidRPr="009C782D">
        <w:t xml:space="preserve"> en de Governancecode Zorg 2022. De nadere uitwerking met uitgebreide onafhankelijkheidsvereisten worden voorgeschreven door </w:t>
      </w:r>
      <w:r w:rsidRPr="009C782D">
        <w:rPr>
          <w:color w:val="000000" w:themeColor="text1"/>
        </w:rPr>
        <w:t xml:space="preserve">het </w:t>
      </w:r>
      <w:r w:rsidRPr="009C782D">
        <w:rPr>
          <w:color w:val="000000" w:themeColor="text1"/>
        </w:rPr>
        <w:lastRenderedPageBreak/>
        <w:t xml:space="preserve">Uitvoeringsbesluit </w:t>
      </w:r>
      <w:proofErr w:type="spellStart"/>
      <w:r w:rsidRPr="009C782D">
        <w:rPr>
          <w:color w:val="000000" w:themeColor="text1"/>
        </w:rPr>
        <w:t>Wtza</w:t>
      </w:r>
      <w:proofErr w:type="spellEnd"/>
      <w:r w:rsidRPr="009C782D">
        <w:rPr>
          <w:color w:val="000000" w:themeColor="text1"/>
        </w:rPr>
        <w:t xml:space="preserve">. </w:t>
      </w:r>
      <w:r w:rsidR="008E17BC">
        <w:rPr>
          <w:color w:val="000000" w:themeColor="text1"/>
        </w:rPr>
        <w:t>Hoewel deze modelstatuten uitgaan van de enkelvoudige stichting, zijn op expliciet verzoek van het CIBG in versie 2026 van deze modelstatuten in</w:t>
      </w:r>
      <w:r w:rsidR="009C502A">
        <w:rPr>
          <w:color w:val="000000" w:themeColor="text1"/>
        </w:rPr>
        <w:t xml:space="preserve"> nieuw sub f, aangepast</w:t>
      </w:r>
      <w:r w:rsidR="008E17BC">
        <w:rPr>
          <w:color w:val="000000" w:themeColor="text1"/>
        </w:rPr>
        <w:t xml:space="preserve"> sub </w:t>
      </w:r>
      <w:r w:rsidR="009C502A">
        <w:rPr>
          <w:color w:val="000000" w:themeColor="text1"/>
        </w:rPr>
        <w:t>g</w:t>
      </w:r>
      <w:r w:rsidR="008E17BC">
        <w:rPr>
          <w:color w:val="000000" w:themeColor="text1"/>
        </w:rPr>
        <w:t xml:space="preserve"> en nieuw sub </w:t>
      </w:r>
      <w:r w:rsidR="009C502A">
        <w:rPr>
          <w:color w:val="000000" w:themeColor="text1"/>
        </w:rPr>
        <w:t>i</w:t>
      </w:r>
      <w:r w:rsidR="008E17BC">
        <w:rPr>
          <w:color w:val="000000" w:themeColor="text1"/>
        </w:rPr>
        <w:t xml:space="preserve"> ook de onafhankelijkheidseisen m.b.t. aandeelhouderschap in</w:t>
      </w:r>
      <w:r w:rsidR="00B4521A">
        <w:rPr>
          <w:color w:val="000000" w:themeColor="text1"/>
        </w:rPr>
        <w:t xml:space="preserve"> eventuele</w:t>
      </w:r>
      <w:r w:rsidR="008E17BC">
        <w:rPr>
          <w:color w:val="000000" w:themeColor="text1"/>
        </w:rPr>
        <w:t xml:space="preserve"> groeps- of dochtermaatschappijen van de stichting opgenomen. </w:t>
      </w:r>
      <w:r w:rsidR="00384D5F">
        <w:rPr>
          <w:color w:val="000000" w:themeColor="text1"/>
        </w:rPr>
        <w:t>Het CIBG verzoekt ook enkelvoudige stichtingen deze artikelen op te nemen.</w:t>
      </w:r>
    </w:p>
    <w:p w:rsidRPr="00615FE5" w:rsidR="00615FE5" w:rsidP="007A7159" w:rsidRDefault="008E17BC" w14:paraId="084B8774" w14:textId="670CDFBF">
      <w:pPr>
        <w:ind w:left="708"/>
        <w:rPr>
          <w:rFonts w:cs="Times New Roman"/>
          <w:bCs/>
        </w:rPr>
      </w:pPr>
      <w:r>
        <w:rPr>
          <w:color w:val="000000" w:themeColor="text1"/>
        </w:rPr>
        <w:t>D</w:t>
      </w:r>
      <w:r w:rsidR="00204781">
        <w:rPr>
          <w:color w:val="000000" w:themeColor="text1"/>
        </w:rPr>
        <w:t xml:space="preserve">eze wijziging vraagt geen ad hoc statutenwijziging, maar deze wijziging </w:t>
      </w:r>
      <w:r w:rsidR="00384D5F">
        <w:rPr>
          <w:color w:val="000000" w:themeColor="text1"/>
        </w:rPr>
        <w:t>verdient aandacht</w:t>
      </w:r>
      <w:r w:rsidR="00204781">
        <w:rPr>
          <w:color w:val="000000" w:themeColor="text1"/>
        </w:rPr>
        <w:t xml:space="preserve"> bij een eerstvolgende geplande statutenwijziging.</w:t>
      </w:r>
    </w:p>
    <w:p w:rsidR="00615FE5" w:rsidP="00615FE5" w:rsidRDefault="00615FE5" w14:paraId="549834D9" w14:textId="77777777">
      <w:pPr>
        <w:rPr>
          <w:rStyle w:val="apple-converted-space"/>
          <w:rFonts w:cs="Calibri"/>
          <w:color w:val="000000" w:themeColor="text1"/>
        </w:rPr>
      </w:pPr>
      <w:r w:rsidRPr="009C782D">
        <w:rPr>
          <w:rFonts w:cs="Calibri"/>
          <w:color w:val="000000" w:themeColor="text1"/>
        </w:rPr>
        <w:t>De concrete tekst van deze bepalingen wordt uiteindelijk bepaald door het specifieke, feitelijke concern- of groepsverband</w:t>
      </w:r>
      <w:r w:rsidRPr="009C782D">
        <w:rPr>
          <w:rStyle w:val="apple-converted-space"/>
          <w:rFonts w:cs="Calibri"/>
          <w:color w:val="000000" w:themeColor="text1"/>
        </w:rPr>
        <w:t xml:space="preserve">. </w:t>
      </w:r>
    </w:p>
    <w:p w:rsidRPr="00A6681C" w:rsidR="00677725" w:rsidP="001D4241" w:rsidRDefault="00677725" w14:paraId="360026E3" w14:textId="77777777">
      <w:pPr>
        <w:pStyle w:val="Kop3"/>
      </w:pPr>
      <w:bookmarkStart w:name="_Toc166579339" w:id="22"/>
      <w:r w:rsidRPr="00A6681C">
        <w:t>10. Raad van toezicht. Beëindiging en schorsing lidmaatschap</w:t>
      </w:r>
      <w:bookmarkEnd w:id="22"/>
    </w:p>
    <w:p w:rsidR="00677725" w:rsidP="00677725" w:rsidRDefault="00677725" w14:paraId="4B7B86CD" w14:textId="20D1E7E6">
      <w:r w:rsidRPr="00A6681C">
        <w:t xml:space="preserve">10.1. In de statuten moet </w:t>
      </w:r>
      <w:proofErr w:type="gramStart"/>
      <w:r>
        <w:t>conform</w:t>
      </w:r>
      <w:proofErr w:type="gramEnd"/>
      <w:r>
        <w:t xml:space="preserve"> het Burgerlijk Wetboek (artikel 2:286 lid 4 sub c) </w:t>
      </w:r>
      <w:r w:rsidRPr="00A6681C">
        <w:t xml:space="preserve">worden opgenomen wie bevoegd is tot schorsing en ontslag van de interne toezichthouders. </w:t>
      </w:r>
    </w:p>
    <w:p w:rsidRPr="00A6681C" w:rsidR="00677725" w:rsidP="00677725" w:rsidRDefault="00677725" w14:paraId="63323B55" w14:textId="63F985C6">
      <w:r w:rsidRPr="00A6681C">
        <w:t xml:space="preserve">10.2 en 10.3. Het onvoldoende functioneren van een toezichthouder kan </w:t>
      </w:r>
      <w:r>
        <w:t xml:space="preserve">niet alleen uit specifieke omstandigheden of een (incidentele en/of structurele) handelwijze van de betrokken toezichthouder blijken, maar </w:t>
      </w:r>
      <w:r w:rsidRPr="00A6681C">
        <w:t xml:space="preserve">bijvoorbeeld </w:t>
      </w:r>
      <w:r>
        <w:t xml:space="preserve">ook </w:t>
      </w:r>
      <w:r w:rsidRPr="00A6681C">
        <w:t xml:space="preserve">worden vastgesteld bij de evaluatie van de raad van toezicht en haar individuele leden. </w:t>
      </w:r>
      <w:proofErr w:type="gramStart"/>
      <w:r w:rsidRPr="00A6681C">
        <w:t>Conform</w:t>
      </w:r>
      <w:proofErr w:type="gramEnd"/>
      <w:r w:rsidRPr="00A6681C">
        <w:t xml:space="preserve"> de Governancecode Zorg 2022 evalueert de raad van toezicht zijn functioneren minstens jaarlijks en ten minste eenmaal per drie jaar wordt deze evaluatie door een onafhankelijke externe deskundige begeleid. </w:t>
      </w:r>
    </w:p>
    <w:p w:rsidRPr="00A6681C" w:rsidR="00677725" w:rsidP="00677725" w:rsidRDefault="00677725" w14:paraId="41BEFB94" w14:textId="4263DC2E">
      <w:r w:rsidRPr="00A6681C">
        <w:t xml:space="preserve">10.4. </w:t>
      </w:r>
      <w:r>
        <w:t>Dit artikel regelt het periodiek aftreden van en de</w:t>
      </w:r>
      <w:r w:rsidRPr="00A6681C">
        <w:t xml:space="preserve"> maximale benoemingstermijn</w:t>
      </w:r>
      <w:r>
        <w:t xml:space="preserve"> van toezichthouders</w:t>
      </w:r>
      <w:r w:rsidRPr="00A6681C">
        <w:t xml:space="preserve">. Het is aan te bevelen een rooster van aftreden te maken waarbij niet elke toezichthouder op hetzelfde moment aftreedt, om de continuïteit van het toezicht te waarborgen. </w:t>
      </w:r>
    </w:p>
    <w:p w:rsidRPr="009C502A" w:rsidR="00677725" w:rsidP="001D4241" w:rsidRDefault="00677725" w14:paraId="56C6315C" w14:textId="77777777">
      <w:pPr>
        <w:pStyle w:val="Kop3"/>
        <w:rPr>
          <w:b w:val="0"/>
          <w:bCs w:val="0"/>
          <w:color w:val="auto"/>
        </w:rPr>
      </w:pPr>
      <w:bookmarkStart w:name="_Toc166579340" w:id="23"/>
      <w:r w:rsidRPr="009C502A">
        <w:rPr>
          <w:b w:val="0"/>
          <w:bCs w:val="0"/>
          <w:color w:val="auto"/>
        </w:rPr>
        <w:t>10.5. In dit overzichtsartikel zijn de overige beëindigingsgronden voor het lidmaatschap van de raad van toezicht opgenomen.</w:t>
      </w:r>
      <w:bookmarkEnd w:id="23"/>
      <w:r w:rsidRPr="009C502A">
        <w:rPr>
          <w:b w:val="0"/>
          <w:bCs w:val="0"/>
          <w:color w:val="auto"/>
        </w:rPr>
        <w:t xml:space="preserve"> </w:t>
      </w:r>
    </w:p>
    <w:p w:rsidRPr="00A6681C" w:rsidR="00677725" w:rsidP="00677725" w:rsidRDefault="00677725" w14:paraId="0C607309" w14:textId="77777777">
      <w:pPr>
        <w:pStyle w:val="Plattetekst"/>
        <w:ind w:right="294"/>
        <w:rPr>
          <w:sz w:val="22"/>
          <w:szCs w:val="22"/>
        </w:rPr>
      </w:pPr>
    </w:p>
    <w:p w:rsidRPr="00A6681C" w:rsidR="00677725" w:rsidP="001D4241" w:rsidRDefault="00677725" w14:paraId="4198766F" w14:textId="586582AE">
      <w:r w:rsidRPr="00A6681C">
        <w:t>10.6</w:t>
      </w:r>
      <w:r>
        <w:t>-10.7</w:t>
      </w:r>
      <w:r w:rsidRPr="00A6681C">
        <w:t xml:space="preserve">. Het opnemen van een belet- en ontstentenisregeling in de statuten is sinds de invoering van de </w:t>
      </w:r>
      <w:proofErr w:type="spellStart"/>
      <w:r w:rsidRPr="00A6681C">
        <w:t>Wbtr</w:t>
      </w:r>
      <w:proofErr w:type="spellEnd"/>
      <w:r w:rsidRPr="00A6681C">
        <w:t xml:space="preserve"> verplicht</w:t>
      </w:r>
      <w:r>
        <w:t xml:space="preserve"> voor zover het belet of ontstentenis van alle toezichthouders betreft.</w:t>
      </w:r>
    </w:p>
    <w:p w:rsidRPr="00A6681C" w:rsidR="00677725" w:rsidP="001D4241" w:rsidRDefault="00677725" w14:paraId="11045C90" w14:textId="77777777">
      <w:pPr>
        <w:pStyle w:val="Kop3"/>
      </w:pPr>
      <w:bookmarkStart w:name="_Toc166579341" w:id="24"/>
      <w:r w:rsidRPr="00A6681C">
        <w:t>11. Raad van toezicht. Taken en bevoegdheden</w:t>
      </w:r>
      <w:bookmarkEnd w:id="24"/>
    </w:p>
    <w:p w:rsidR="00677725" w:rsidP="00677725" w:rsidRDefault="00677725" w14:paraId="13DD64B4" w14:textId="77777777">
      <w:r w:rsidRPr="00D15BA3">
        <w:t xml:space="preserve">11.1. In dit artikel komen de </w:t>
      </w:r>
      <w:r>
        <w:t xml:space="preserve">taken en </w:t>
      </w:r>
      <w:r w:rsidRPr="00D15BA3">
        <w:t>kernbevoegdheden van de raad van toezicht aan de orde.</w:t>
      </w:r>
      <w:r>
        <w:t xml:space="preserve"> In lijn met de corresponderende bepaling van artikel 7.2 voor de raad van bestuur, wordt hier ook het richtsnoer voor het handelen van de raad van toezicht nader uitgewerkt overeenkomstig de </w:t>
      </w:r>
      <w:proofErr w:type="spellStart"/>
      <w:r>
        <w:t>Wbtr</w:t>
      </w:r>
      <w:proofErr w:type="spellEnd"/>
      <w:r>
        <w:t>,</w:t>
      </w:r>
      <w:r w:rsidRPr="00A6681C">
        <w:t xml:space="preserve"> </w:t>
      </w:r>
      <w:r>
        <w:t xml:space="preserve">de </w:t>
      </w:r>
      <w:r w:rsidRPr="00A6681C">
        <w:t>Governancecode Zorg 2022</w:t>
      </w:r>
      <w:r>
        <w:t xml:space="preserve"> en het Uitvoeringsbesluit </w:t>
      </w:r>
      <w:proofErr w:type="spellStart"/>
      <w:r>
        <w:t>Wtza</w:t>
      </w:r>
      <w:proofErr w:type="spellEnd"/>
      <w:r>
        <w:t>: het belang van de stichting en de daaraan verbonden zorgorganisatie</w:t>
      </w:r>
      <w:r w:rsidRPr="00A6681C">
        <w:t xml:space="preserve"> </w:t>
      </w:r>
      <w:r>
        <w:t>staat centraal, met bijzondere aandacht voor</w:t>
      </w:r>
      <w:r w:rsidRPr="00A6681C">
        <w:t xml:space="preserve"> de maatschappelijke belangen, het belang van kwalitatief goede zorg en het belang van betrokken belanghebbenden.</w:t>
      </w:r>
      <w:r>
        <w:t xml:space="preserve"> De raad van toezicht toetst of de raad van bestuur alle betrokken belangen op een zorgvuldige en evenwichtige wijze heeft afgewogen. </w:t>
      </w:r>
    </w:p>
    <w:p w:rsidRPr="00A6681C" w:rsidR="00677725" w:rsidP="00677725" w:rsidRDefault="00677725" w14:paraId="63869CAA" w14:textId="3CDCE382">
      <w:r w:rsidRPr="00A6681C">
        <w:lastRenderedPageBreak/>
        <w:t xml:space="preserve">11.2. Op grond van het Uitvoeringsbesluit </w:t>
      </w:r>
      <w:proofErr w:type="spellStart"/>
      <w:r w:rsidRPr="00A6681C">
        <w:t>Wtza</w:t>
      </w:r>
      <w:proofErr w:type="spellEnd"/>
      <w:r w:rsidRPr="00A6681C">
        <w:t xml:space="preserve"> dienen de bevoegdheden van de raad van bestuur en de raad van toezicht te worden vastgelegd en te onderscheiden. Elk orgaan heeft zijn eigen taak</w:t>
      </w:r>
      <w:r>
        <w:t xml:space="preserve"> en verantwoordelijkheid</w:t>
      </w:r>
      <w:r w:rsidRPr="00A6681C">
        <w:t xml:space="preserve">. </w:t>
      </w:r>
    </w:p>
    <w:p w:rsidRPr="00A6681C" w:rsidR="00677725" w:rsidP="00677725" w:rsidRDefault="00677725" w14:paraId="14384B7F" w14:textId="6D9A01CF">
      <w:r w:rsidRPr="00A6681C">
        <w:t>11.3. De leden van de raad van toezicht vervullen hun taak onafhankelijk. Desgewenst is het mogelijk om deskundigen in te schakelen</w:t>
      </w:r>
      <w:r>
        <w:t>.</w:t>
      </w:r>
      <w:r w:rsidRPr="00A6681C">
        <w:t xml:space="preserve"> </w:t>
      </w:r>
    </w:p>
    <w:p w:rsidR="00677725" w:rsidP="00677725" w:rsidRDefault="00677725" w14:paraId="1077E547" w14:textId="650FEB92">
      <w:r w:rsidRPr="00A6681C">
        <w:t xml:space="preserve">11.4. Benoeming en ontslag van de externe accountant is </w:t>
      </w:r>
      <w:r>
        <w:t>volgens</w:t>
      </w:r>
      <w:r w:rsidRPr="00A6681C">
        <w:t xml:space="preserve"> de Governancecode Zorg </w:t>
      </w:r>
      <w:r>
        <w:t xml:space="preserve">2022 </w:t>
      </w:r>
      <w:r w:rsidRPr="00A6681C">
        <w:t xml:space="preserve">voorbehouden aan de raad van toezicht. </w:t>
      </w:r>
    </w:p>
    <w:p w:rsidRPr="00A6681C" w:rsidR="00677725" w:rsidP="00677725" w:rsidRDefault="00677725" w14:paraId="396CF12F" w14:textId="758D3359">
      <w:r>
        <w:t>11.5. Dit artikel expliciteert dat de raad van toezicht deze specifieke bevoegdheden heeft ten behoeve van de uitoefening van zijn toezichthoudende taken.</w:t>
      </w:r>
    </w:p>
    <w:p w:rsidRPr="00A6681C" w:rsidR="00677725" w:rsidP="00677725" w:rsidRDefault="00677725" w14:paraId="37703E6C" w14:textId="634AD475">
      <w:r w:rsidRPr="00A6681C">
        <w:t xml:space="preserve">11.6. Dit artikel weerspiegelt de opvatting dat de raad van toezicht zijn functie niet </w:t>
      </w:r>
      <w:r>
        <w:t xml:space="preserve">goed </w:t>
      </w:r>
      <w:r w:rsidRPr="00A6681C">
        <w:t xml:space="preserve">kan uitoefenen </w:t>
      </w:r>
      <w:proofErr w:type="gramStart"/>
      <w:r w:rsidRPr="00A6681C">
        <w:t>indien</w:t>
      </w:r>
      <w:proofErr w:type="gramEnd"/>
      <w:r w:rsidRPr="00A6681C">
        <w:t xml:space="preserve"> de raad van bestuur geen informatie verschaft. Het Uitvoeringsbesluit </w:t>
      </w:r>
      <w:proofErr w:type="spellStart"/>
      <w:r w:rsidRPr="00A6681C">
        <w:t>Wtza</w:t>
      </w:r>
      <w:proofErr w:type="spellEnd"/>
      <w:r w:rsidRPr="00A6681C">
        <w:t xml:space="preserve"> en de </w:t>
      </w:r>
      <w:proofErr w:type="spellStart"/>
      <w:r w:rsidRPr="00A6681C">
        <w:t>Wbtr</w:t>
      </w:r>
      <w:proofErr w:type="spellEnd"/>
      <w:r w:rsidRPr="00A6681C">
        <w:t xml:space="preserve"> versterken de informatiepositie van de raad van toezicht. </w:t>
      </w:r>
      <w:r>
        <w:t xml:space="preserve">De raad van toezicht heeft op grond van de </w:t>
      </w:r>
      <w:proofErr w:type="spellStart"/>
      <w:r>
        <w:t>Wbtr</w:t>
      </w:r>
      <w:proofErr w:type="spellEnd"/>
      <w:r>
        <w:t xml:space="preserve"> ook een eigen verantwoordelijkheid bij het vergaren van de benodigde informatie.</w:t>
      </w:r>
    </w:p>
    <w:p w:rsidRPr="00A6681C" w:rsidR="00677725" w:rsidP="00677725" w:rsidRDefault="00677725" w14:paraId="6C318E0D" w14:textId="1B5890CA">
      <w:r w:rsidRPr="00A6681C">
        <w:t>11.7. De raad van toezicht is als collectief verantwoordelijk voor de uitoefening van de toezicht</w:t>
      </w:r>
      <w:r>
        <w:t>houdende en overige taken</w:t>
      </w:r>
      <w:r w:rsidRPr="00A6681C">
        <w:t xml:space="preserve">. Het is echter wel mogelijk hierbij een taakverdeling te maken. </w:t>
      </w:r>
      <w:proofErr w:type="gramStart"/>
      <w:r>
        <w:t>Indien</w:t>
      </w:r>
      <w:proofErr w:type="gramEnd"/>
      <w:r>
        <w:t xml:space="preserve"> de raad van toezicht voor deze mogelijkheid opteert, </w:t>
      </w:r>
      <w:r w:rsidRPr="00A6681C">
        <w:t xml:space="preserve">verdient </w:t>
      </w:r>
      <w:r>
        <w:t xml:space="preserve">het </w:t>
      </w:r>
      <w:r w:rsidRPr="00A6681C">
        <w:t xml:space="preserve">aanbeveling de taakverdeling nader uit te werken in het reglement van de raad van toezicht. Daarbij dienen de toezichthouders onderling ervoor te zorgen dat sprake is van </w:t>
      </w:r>
      <w:r>
        <w:t xml:space="preserve">voldoende </w:t>
      </w:r>
      <w:r w:rsidRPr="00A6681C">
        <w:t xml:space="preserve">informatie-uitwisseling over de uitoefening van de taken. Zij blijven immers –in de regel- als collectief verantwoordelijk. </w:t>
      </w:r>
    </w:p>
    <w:p w:rsidR="00677725" w:rsidP="00677725" w:rsidRDefault="00677725" w14:paraId="44238CAC" w14:textId="77777777">
      <w:r w:rsidRPr="00A6681C">
        <w:t xml:space="preserve">11.8. </w:t>
      </w:r>
      <w:proofErr w:type="gramStart"/>
      <w:r w:rsidRPr="00A6681C">
        <w:t>Indien</w:t>
      </w:r>
      <w:proofErr w:type="gramEnd"/>
      <w:r w:rsidRPr="00A6681C">
        <w:t xml:space="preserve"> aan de raad van toezicht een passende vergoeding wordt toegekend, </w:t>
      </w:r>
      <w:r>
        <w:t xml:space="preserve">is daarvoor vanwege de </w:t>
      </w:r>
      <w:proofErr w:type="spellStart"/>
      <w:r w:rsidRPr="00A6681C">
        <w:t>Wbtr</w:t>
      </w:r>
      <w:proofErr w:type="spellEnd"/>
      <w:r>
        <w:t xml:space="preserve"> een statutaire grondslag nodig.</w:t>
      </w:r>
      <w:r w:rsidRPr="00A6681C">
        <w:t xml:space="preserve"> </w:t>
      </w:r>
      <w:r>
        <w:t>Inhoud en omvang van</w:t>
      </w:r>
      <w:r w:rsidRPr="00A6681C">
        <w:t xml:space="preserve"> een passende vergoeding, kan nader worden uitgewerkt in het reglement van de raad van toezicht</w:t>
      </w:r>
      <w:r>
        <w:t xml:space="preserve">. De </w:t>
      </w:r>
      <w:r>
        <w:rPr>
          <w:bCs/>
        </w:rPr>
        <w:t xml:space="preserve">NVTZ heeft daartoe een advies uitgebracht </w:t>
      </w:r>
      <w:r w:rsidRPr="0087434E">
        <w:rPr>
          <w:bCs/>
        </w:rPr>
        <w:t>over de honorering van raden van toezicht in zorg en welzijn.</w:t>
      </w:r>
      <w:r w:rsidRPr="00A6681C">
        <w:t xml:space="preserve"> </w:t>
      </w:r>
    </w:p>
    <w:p w:rsidRPr="00A6681C" w:rsidR="004C5448" w:rsidP="001D4241" w:rsidRDefault="004C5448" w14:paraId="34777D51" w14:textId="77777777">
      <w:pPr>
        <w:pStyle w:val="Kop3"/>
      </w:pPr>
      <w:bookmarkStart w:name="_Toc166579342" w:id="25"/>
      <w:r w:rsidRPr="00A6681C">
        <w:t>12. Raad van toezicht. Vergadering en besluitvorming</w:t>
      </w:r>
      <w:bookmarkEnd w:id="25"/>
    </w:p>
    <w:p w:rsidRPr="00A6681C" w:rsidR="004C5448" w:rsidP="004C5448" w:rsidRDefault="004C5448" w14:paraId="53C7BC67" w14:textId="060AA30E">
      <w:r w:rsidRPr="00A6681C">
        <w:t xml:space="preserve">12.1. </w:t>
      </w:r>
      <w:r>
        <w:t>H</w:t>
      </w:r>
      <w:r w:rsidRPr="00A6681C">
        <w:t>et aanwijzen van e</w:t>
      </w:r>
      <w:r>
        <w:t>en</w:t>
      </w:r>
      <w:r w:rsidRPr="00A6681C">
        <w:t xml:space="preserve"> voorzitter</w:t>
      </w:r>
      <w:r>
        <w:t xml:space="preserve"> van de raad van toezicht</w:t>
      </w:r>
      <w:r w:rsidRPr="00A6681C">
        <w:t xml:space="preserve"> is gebruikelijk. </w:t>
      </w:r>
    </w:p>
    <w:p w:rsidR="004C5448" w:rsidP="004C5448" w:rsidRDefault="004C5448" w14:paraId="28B23813" w14:textId="38921569">
      <w:r w:rsidRPr="00A6681C">
        <w:t>12.2/12.12. Deze artikelen regel</w:t>
      </w:r>
      <w:r>
        <w:t>en</w:t>
      </w:r>
      <w:r w:rsidRPr="00A6681C">
        <w:t xml:space="preserve"> de wijze van </w:t>
      </w:r>
      <w:r>
        <w:t xml:space="preserve">(fysiek, digitaal en daarbuiten) </w:t>
      </w:r>
      <w:r w:rsidRPr="00A6681C">
        <w:t xml:space="preserve">vergaderen en besluitvorming van de raad van toezicht. </w:t>
      </w:r>
    </w:p>
    <w:p w:rsidRPr="00A6681C" w:rsidR="004C5448" w:rsidP="004C5448" w:rsidRDefault="004C5448" w14:paraId="0EC943A9" w14:textId="142D2844">
      <w:r>
        <w:t xml:space="preserve">12.9. </w:t>
      </w:r>
      <w:r w:rsidRPr="00A6681C">
        <w:t xml:space="preserve">Op grond van de Governancecode Zorg dient de schijn van </w:t>
      </w:r>
      <w:r>
        <w:t xml:space="preserve">ongewenste </w:t>
      </w:r>
      <w:r w:rsidRPr="00A6681C">
        <w:t xml:space="preserve">belangenverstrengeling te worden </w:t>
      </w:r>
      <w:r>
        <w:t>voorkomen</w:t>
      </w:r>
      <w:r w:rsidRPr="00A6681C">
        <w:t xml:space="preserve"> en dient hiervoor een procedure te worden ingericht</w:t>
      </w:r>
      <w:r>
        <w:t xml:space="preserve"> waarbij de raad van toezicht een centrale rol vervult.</w:t>
      </w:r>
      <w:r w:rsidRPr="00A6681C">
        <w:t xml:space="preserve"> Het verdient aanbeveling de maatregelen </w:t>
      </w:r>
      <w:proofErr w:type="gramStart"/>
      <w:r w:rsidRPr="00A6681C">
        <w:t>omtrent</w:t>
      </w:r>
      <w:proofErr w:type="gramEnd"/>
      <w:r w:rsidRPr="00A6681C">
        <w:t xml:space="preserve"> belangenverstrengeling nader uit te werken in het bestuursreglement en het reglement van de raad van toezicht.</w:t>
      </w:r>
    </w:p>
    <w:p w:rsidRPr="00A6681C" w:rsidR="004C5448" w:rsidP="004C5448" w:rsidRDefault="004C5448" w14:paraId="5010BB22" w14:textId="4608C7F8">
      <w:r>
        <w:lastRenderedPageBreak/>
        <w:t>12</w:t>
      </w:r>
      <w:r w:rsidRPr="00A6681C">
        <w:t>.</w:t>
      </w:r>
      <w:r>
        <w:t>10</w:t>
      </w:r>
      <w:r w:rsidRPr="00A6681C">
        <w:t xml:space="preserve">. Dit artikel bevat de wettelijke tegenstrijdig belang regeling (op grond van de </w:t>
      </w:r>
      <w:proofErr w:type="spellStart"/>
      <w:r w:rsidRPr="00A6681C">
        <w:t>Wbtr</w:t>
      </w:r>
      <w:proofErr w:type="spellEnd"/>
      <w:r w:rsidRPr="00A6681C">
        <w:t xml:space="preserve">) aangevuld met de </w:t>
      </w:r>
      <w:r>
        <w:t>regeling over ongewenste belangenverstrengeling</w:t>
      </w:r>
      <w:r w:rsidRPr="00A6681C">
        <w:t xml:space="preserve"> uit de Governancecode Zorg 2022</w:t>
      </w:r>
      <w:r>
        <w:t xml:space="preserve"> die </w:t>
      </w:r>
      <w:r w:rsidRPr="00A6681C">
        <w:t xml:space="preserve">onder meer </w:t>
      </w:r>
      <w:r>
        <w:t xml:space="preserve">bepaalt dat </w:t>
      </w:r>
      <w:r w:rsidRPr="00A6681C">
        <w:t>er geen betrokkenheid mag zijn bij de voorbereiding.</w:t>
      </w:r>
    </w:p>
    <w:p w:rsidRPr="00A6681C" w:rsidR="004C5448" w:rsidP="004C5448" w:rsidRDefault="004C5448" w14:paraId="5A6E5BAA" w14:textId="294C031D">
      <w:r w:rsidRPr="00A6681C">
        <w:t xml:space="preserve">12.11. </w:t>
      </w:r>
      <w:r>
        <w:t>Als</w:t>
      </w:r>
      <w:r w:rsidRPr="00A6681C">
        <w:t xml:space="preserve"> uitgangspunt </w:t>
      </w:r>
      <w:r>
        <w:t>geldt,</w:t>
      </w:r>
      <w:r w:rsidRPr="00A6681C">
        <w:t xml:space="preserve"> dat de raad van toezicht </w:t>
      </w:r>
      <w:r>
        <w:t>samen</w:t>
      </w:r>
      <w:r w:rsidRPr="00A6681C">
        <w:t xml:space="preserve"> met de raad van bestuur vergadert, met uitzondering van </w:t>
      </w:r>
      <w:r>
        <w:t xml:space="preserve">in ieder geval </w:t>
      </w:r>
      <w:r w:rsidRPr="00A6681C">
        <w:t xml:space="preserve">de vergadering die het functioneren van de raad van bestuur en de raad van toezicht betreft. </w:t>
      </w:r>
    </w:p>
    <w:p w:rsidRPr="003C24A2" w:rsidR="004C5448" w:rsidP="001D4241" w:rsidRDefault="004C5448" w14:paraId="56BF7328" w14:textId="77777777">
      <w:pPr>
        <w:pStyle w:val="Kop3"/>
      </w:pPr>
      <w:bookmarkStart w:name="_Toc166579343" w:id="26"/>
      <w:r w:rsidRPr="00A6681C">
        <w:t>13. Boekjaar en verantwoording</w:t>
      </w:r>
      <w:bookmarkEnd w:id="26"/>
    </w:p>
    <w:p w:rsidRPr="00A6681C" w:rsidR="004C5448" w:rsidP="004C5448" w:rsidRDefault="004C5448" w14:paraId="7DD455D6" w14:textId="722C051C">
      <w:r w:rsidRPr="00A6681C">
        <w:t xml:space="preserve">13.2/13.5. Deze artikelen vloeien onder meer voort uit </w:t>
      </w:r>
      <w:r>
        <w:t xml:space="preserve">het Burgerlijk Wetboek, </w:t>
      </w:r>
      <w:r w:rsidRPr="00A6681C">
        <w:t xml:space="preserve">de </w:t>
      </w:r>
      <w:proofErr w:type="spellStart"/>
      <w:r w:rsidRPr="00A6681C">
        <w:t>W</w:t>
      </w:r>
      <w:r>
        <w:t>mg</w:t>
      </w:r>
      <w:proofErr w:type="spellEnd"/>
      <w:r w:rsidRPr="00A6681C">
        <w:t xml:space="preserve"> en de Regeling </w:t>
      </w:r>
      <w:r w:rsidR="00EF1123">
        <w:t>openbare j</w:t>
      </w:r>
      <w:r w:rsidRPr="00A6681C">
        <w:t xml:space="preserve">aarverantwoording </w:t>
      </w:r>
      <w:proofErr w:type="spellStart"/>
      <w:r w:rsidRPr="00A6681C">
        <w:t>W</w:t>
      </w:r>
      <w:r>
        <w:t>mg</w:t>
      </w:r>
      <w:proofErr w:type="spellEnd"/>
      <w:r w:rsidRPr="00A6681C">
        <w:t xml:space="preserve">. Er worden nadere eisen gesteld aan de (administratie van de) vermogenstoestand van de stichting. </w:t>
      </w:r>
      <w:proofErr w:type="gramStart"/>
      <w:r w:rsidRPr="00A6681C">
        <w:t>Tevens</w:t>
      </w:r>
      <w:proofErr w:type="gramEnd"/>
      <w:r w:rsidRPr="00A6681C">
        <w:t xml:space="preserve"> wordt vereist dat de raad van toezicht verslag doet van zijn werkzaamheden en dit verslag toevoegt aan het bestuursverslag. </w:t>
      </w:r>
    </w:p>
    <w:p w:rsidRPr="00A6681C" w:rsidR="004C5448" w:rsidP="004C5448" w:rsidRDefault="004C5448" w14:paraId="23B9493C" w14:textId="0BBAF190">
      <w:r w:rsidRPr="00A6681C">
        <w:t xml:space="preserve">13.3/13.4. Op grond van de Governancecode Zorg 2022 behoeft </w:t>
      </w:r>
      <w:r>
        <w:t>de begroting en de jaarrekening</w:t>
      </w:r>
      <w:r w:rsidRPr="00A6681C">
        <w:t xml:space="preserve"> goedkeuring van de raad van toezicht. </w:t>
      </w:r>
    </w:p>
    <w:p w:rsidR="004C5448" w:rsidP="004C5448" w:rsidRDefault="004C5448" w14:paraId="794D4536" w14:textId="6E0438E0">
      <w:r w:rsidRPr="00A6681C">
        <w:t xml:space="preserve">13.6. </w:t>
      </w:r>
      <w:r>
        <w:t xml:space="preserve">In overeenstemming met actuele governance-opvattingen en in aansluiting op de wetgeving voor andere rechtspersonen strekt </w:t>
      </w:r>
      <w:r w:rsidRPr="00A6681C">
        <w:t>goedkeuring van de jaarrekening door de raad van toezicht niet tot decharge</w:t>
      </w:r>
      <w:r>
        <w:t xml:space="preserve"> van bestuurders van een stichting</w:t>
      </w:r>
      <w:r w:rsidRPr="00A6681C">
        <w:t xml:space="preserve">. Dit vereist een afzonderlijk besluit. </w:t>
      </w:r>
    </w:p>
    <w:p w:rsidRPr="00A6681C" w:rsidR="00EF1123" w:rsidP="004C5448" w:rsidRDefault="00EF1123" w14:paraId="31BD221F" w14:textId="08646EBD">
      <w:r>
        <w:t xml:space="preserve">13.9. De zorgorganisatie is in de regel verplicht tot het inrichten en openbaar maken van een jaarverantwoording in de zin van artikel 40b </w:t>
      </w:r>
      <w:proofErr w:type="spellStart"/>
      <w:r>
        <w:t>Wmg</w:t>
      </w:r>
      <w:proofErr w:type="spellEnd"/>
      <w:r>
        <w:t xml:space="preserve"> en de Regeling openbare jaarverantwoording </w:t>
      </w:r>
      <w:proofErr w:type="spellStart"/>
      <w:r>
        <w:t>Wmg</w:t>
      </w:r>
      <w:proofErr w:type="spellEnd"/>
      <w:r>
        <w:t xml:space="preserve">, in de statuten gedefinieerd als jaarverantwoording zorg (artikel 1 lid 1 sub f). Deze jaarverantwoording zorg dient te worden ingericht </w:t>
      </w:r>
      <w:proofErr w:type="gramStart"/>
      <w:r>
        <w:t>conform</w:t>
      </w:r>
      <w:proofErr w:type="gramEnd"/>
      <w:r>
        <w:t xml:space="preserve"> de in voornoemde wet- en regelgeving gestelde eisen. De inrichting hangt onder meer af van de rechtsvorm van de zorgorganisatie (stichting) en de grootte van de zorgorganisatie (zogenoemde grensbedragen). De jaarverantwoording zorg dient in beginsel uiterlijk binnen vijf maanden na afloop van het boekjaar openbaar te worden gemaakt (artikel 12a lid 1 Regeling openbare jaarverantwoording </w:t>
      </w:r>
      <w:proofErr w:type="spellStart"/>
      <w:r>
        <w:t>Wmg</w:t>
      </w:r>
      <w:proofErr w:type="spellEnd"/>
      <w:r>
        <w:t>).</w:t>
      </w:r>
    </w:p>
    <w:p w:rsidRPr="004C5448" w:rsidR="004C5448" w:rsidP="004C5448" w:rsidRDefault="004C5448" w14:paraId="549D177C" w14:textId="340451DB">
      <w:pPr>
        <w:rPr>
          <w:b/>
          <w:bCs/>
        </w:rPr>
      </w:pPr>
      <w:bookmarkStart w:name="_Toc166579344" w:id="27"/>
      <w:r w:rsidRPr="001D4241">
        <w:rPr>
          <w:rStyle w:val="Kop3Char"/>
        </w:rPr>
        <w:t>14. Conflictregeling</w:t>
      </w:r>
      <w:bookmarkEnd w:id="27"/>
      <w:r>
        <w:rPr>
          <w:rFonts w:ascii="Calibri" w:hAnsi="Calibri"/>
        </w:rPr>
        <w:br/>
      </w:r>
      <w:r w:rsidRPr="004C5448">
        <w:t xml:space="preserve">Op grond van de </w:t>
      </w:r>
      <w:proofErr w:type="spellStart"/>
      <w:r w:rsidRPr="004C5448">
        <w:t>Wtza</w:t>
      </w:r>
      <w:proofErr w:type="spellEnd"/>
      <w:r w:rsidRPr="004C5448">
        <w:t xml:space="preserve"> en de Governancecode Zorg 2022 dienen de statuten een conflictregeling te bevatten</w:t>
      </w:r>
      <w:r w:rsidR="00204781">
        <w:t xml:space="preserve"> waarin nader wordt ingegaan op de handelwijze in geval van een conflict tussen de raad van bestuur enerzijds, en de raad van toezicht anderzijds</w:t>
      </w:r>
      <w:r w:rsidRPr="004C5448">
        <w:t>. De onderhavige regeling gaat uit van het bereiken van een oplossing door middel van goed onderling overleg</w:t>
      </w:r>
      <w:r w:rsidR="00204781">
        <w:t>, nadat de raad van bestuur en de raad van toezicht de kern van het verschil van mening of het conflict, evenals de mogelijke oplossingsrichtingen, hebben omschreven</w:t>
      </w:r>
      <w:r w:rsidRPr="004C5448">
        <w:t xml:space="preserve">. Als </w:t>
      </w:r>
      <w:r w:rsidR="00204781">
        <w:t>oplossen van het conflict in onderling overleg</w:t>
      </w:r>
      <w:r w:rsidRPr="004C5448">
        <w:t xml:space="preserve"> niet mogelijk blijkt, kan bijvoorbeeld een door beide partijen onafhankelijke derde worden ingeschakeld. Is een minnelijke oplossing op deze wijze niet binnen twee maanden </w:t>
      </w:r>
      <w:r w:rsidR="00204781">
        <w:t xml:space="preserve">(deze termijn kan door de raad van bestuur en raad van toezicht tezamen worden verlengd) </w:t>
      </w:r>
      <w:r w:rsidRPr="004C5448">
        <w:t xml:space="preserve">mogelijk, dan leggen de raad van bestuur en de raad van toezicht het verschil van mening of conflict gezamenlijk voor aan het Scheidsgerecht </w:t>
      </w:r>
      <w:r w:rsidRPr="004C5448">
        <w:lastRenderedPageBreak/>
        <w:t>Gezondheidszorg, met het verzoek om een bindend advies. Slechts tenzij het niet mogelijk blijkt dit verzoek gezamenlijk voor te leggen, is het mogelijk om als raad van bestuur of raad van toezicht het verzoek eenzijdig aan het Scheidsgerecht Gezondheidszorg voor te leggen.</w:t>
      </w:r>
    </w:p>
    <w:p w:rsidRPr="00E81790" w:rsidR="004C5448" w:rsidP="004C5448" w:rsidRDefault="004C5448" w14:paraId="299AD919" w14:textId="77777777">
      <w:pPr>
        <w:rPr>
          <w:rFonts w:cs="Calibri"/>
        </w:rPr>
      </w:pPr>
      <w:r w:rsidRPr="00E81790">
        <w:rPr>
          <w:rFonts w:cs="Calibri"/>
        </w:rPr>
        <w:t xml:space="preserve">Het artikel spreekt over een ‘ernstig verschil van mening’ of ‘een conflict’. Niet bij elk verschil van inzicht is sprake van toepassing van de conflictregeling. Het is wel de bedoeling om conflictsituaties in een zo vroeg mogelijk stadium te adresseren en zoveel mogelijk te redresseren. </w:t>
      </w:r>
    </w:p>
    <w:p w:rsidR="004C5448" w:rsidP="004C5448" w:rsidRDefault="004C5448" w14:paraId="430F7059" w14:textId="49DA014C">
      <w:pPr>
        <w:rPr>
          <w:rFonts w:cs="Calibri"/>
        </w:rPr>
      </w:pPr>
      <w:r w:rsidRPr="00E81790">
        <w:rPr>
          <w:rFonts w:cs="Calibri"/>
        </w:rPr>
        <w:t xml:space="preserve">In dit artikel wordt een arbeidsconflict expliciet uitgezonderd van de statutaire conflictregeling. Indien sprake is van een arbeidsconflict, dan geldt daarvoor de specifieke arbeidsrechtelijke wet- en regelgeving en hetgeen daarover in de arbeidsovereenkomst van de bestuurder is </w:t>
      </w:r>
      <w:proofErr w:type="spellStart"/>
      <w:proofErr w:type="gramStart"/>
      <w:r w:rsidRPr="00E81790">
        <w:rPr>
          <w:rFonts w:cs="Calibri"/>
        </w:rPr>
        <w:t>geregeld.Vermeld</w:t>
      </w:r>
      <w:proofErr w:type="spellEnd"/>
      <w:proofErr w:type="gramEnd"/>
      <w:r w:rsidRPr="00E81790">
        <w:rPr>
          <w:rFonts w:cs="Calibri"/>
        </w:rPr>
        <w:t xml:space="preserve"> zij expliciet dat de rechter op grond van het nieuwe artikel 2:298a BW (</w:t>
      </w:r>
      <w:proofErr w:type="spellStart"/>
      <w:r w:rsidRPr="00E81790">
        <w:rPr>
          <w:rFonts w:cs="Calibri"/>
        </w:rPr>
        <w:t>Wbtr</w:t>
      </w:r>
      <w:proofErr w:type="spellEnd"/>
      <w:r w:rsidRPr="00E81790">
        <w:rPr>
          <w:rFonts w:cs="Calibri"/>
        </w:rPr>
        <w:t>) bij een stichting geen herstel van de dienstbetrekking kan uitspreken.</w:t>
      </w:r>
    </w:p>
    <w:p w:rsidR="004C5448" w:rsidP="004C5448" w:rsidRDefault="004C5448" w14:paraId="3B891E32" w14:textId="4255E2F2">
      <w:pPr>
        <w:rPr>
          <w:rFonts w:cs="Calibri"/>
        </w:rPr>
      </w:pPr>
      <w:r w:rsidRPr="00E81790">
        <w:rPr>
          <w:rFonts w:cs="Calibri"/>
        </w:rPr>
        <w:t xml:space="preserve">Indien de organisatie de voorgestelde conflictregeling in onderhavig artikel niet passend vindt, raden de NVZD en NVTZ aan </w:t>
      </w:r>
      <w:hyperlink w:history="1" r:id="rId14">
        <w:r w:rsidRPr="00E81790">
          <w:rPr>
            <w:rStyle w:val="Hyperlink"/>
            <w:rFonts w:cs="Calibri"/>
          </w:rPr>
          <w:t>de conflictregeling van de Brancheorganisaties Zorg uit 2017</w:t>
        </w:r>
      </w:hyperlink>
      <w:r w:rsidRPr="00E81790">
        <w:rPr>
          <w:rFonts w:cs="Calibri"/>
        </w:rPr>
        <w:t xml:space="preserve"> als voorbeeld te raadplegen.</w:t>
      </w:r>
    </w:p>
    <w:p w:rsidRPr="00A6681C" w:rsidR="006D4381" w:rsidP="001D4241" w:rsidRDefault="006D4381" w14:paraId="0A2CDE82" w14:textId="77777777">
      <w:pPr>
        <w:pStyle w:val="Kop3"/>
      </w:pPr>
      <w:bookmarkStart w:name="_Toc166579345" w:id="28"/>
      <w:r w:rsidRPr="00A6681C">
        <w:t>15. Reglementen</w:t>
      </w:r>
      <w:bookmarkEnd w:id="28"/>
    </w:p>
    <w:p w:rsidRPr="00A6681C" w:rsidR="006D4381" w:rsidP="006D4381" w:rsidRDefault="006D4381" w14:paraId="79E9E4C9" w14:textId="0D2B17BA">
      <w:r w:rsidRPr="00A6681C">
        <w:t xml:space="preserve">Dit artikel gaat ervan uit dat </w:t>
      </w:r>
      <w:r>
        <w:t xml:space="preserve">zowel </w:t>
      </w:r>
      <w:r w:rsidRPr="00A6681C">
        <w:t xml:space="preserve">de raad van bestuur </w:t>
      </w:r>
      <w:r>
        <w:t>als</w:t>
      </w:r>
      <w:r w:rsidRPr="00A6681C">
        <w:t xml:space="preserve"> de raad van toezicht een reglement opstellen. In deze reglementen word</w:t>
      </w:r>
      <w:r>
        <w:t>t</w:t>
      </w:r>
      <w:r w:rsidRPr="00A6681C">
        <w:t xml:space="preserve"> </w:t>
      </w:r>
      <w:r>
        <w:t xml:space="preserve">doorgaans </w:t>
      </w:r>
      <w:r w:rsidRPr="00A6681C">
        <w:t>de taakverdeling binnen de organen vastgelegd, maar wordt</w:t>
      </w:r>
      <w:r>
        <w:t xml:space="preserve"> ook</w:t>
      </w:r>
      <w:r w:rsidRPr="00A6681C">
        <w:t xml:space="preserve"> aandacht besteed aan </w:t>
      </w:r>
      <w:r>
        <w:t xml:space="preserve">onder andere </w:t>
      </w:r>
      <w:r w:rsidRPr="00A6681C">
        <w:t>de verhouding tussen de organen</w:t>
      </w:r>
      <w:r>
        <w:t>, de samenstelling en werkwijze van ieder orgaan respectievelijk</w:t>
      </w:r>
      <w:r w:rsidRPr="00A6681C">
        <w:t xml:space="preserve"> het voorkomen van (de schijn van)</w:t>
      </w:r>
      <w:r>
        <w:t xml:space="preserve"> ongewenste</w:t>
      </w:r>
      <w:r w:rsidRPr="00A6681C">
        <w:t xml:space="preserve"> belangenverstrengeling.</w:t>
      </w:r>
    </w:p>
    <w:p w:rsidRPr="00A6681C" w:rsidR="006D4381" w:rsidP="009B4C6C" w:rsidRDefault="006D4381" w14:paraId="628B20DE" w14:textId="42B3FECD">
      <w:proofErr w:type="gramStart"/>
      <w:r w:rsidRPr="00A6681C">
        <w:t>Conform</w:t>
      </w:r>
      <w:proofErr w:type="gramEnd"/>
      <w:r w:rsidRPr="00A6681C">
        <w:t xml:space="preserve"> de Governancecode Zorg 2022 behoeft het bestuursreglement goedkeuring van de raad van toezicht.</w:t>
      </w:r>
    </w:p>
    <w:p w:rsidRPr="00A6681C" w:rsidR="006D4381" w:rsidP="001D4241" w:rsidRDefault="006D4381" w14:paraId="0E78BF51" w14:textId="77777777">
      <w:pPr>
        <w:pStyle w:val="Kop3"/>
      </w:pPr>
      <w:bookmarkStart w:name="_Toc166579346" w:id="29"/>
      <w:r w:rsidRPr="00A6681C">
        <w:t>16. Statutenwijziging</w:t>
      </w:r>
      <w:bookmarkEnd w:id="29"/>
    </w:p>
    <w:p w:rsidR="006D4381" w:rsidP="006D4381" w:rsidRDefault="006D4381" w14:paraId="248DF2D1" w14:textId="070DDA22">
      <w:r>
        <w:t xml:space="preserve">16.1. De statuten van een stichting kunnen slechts worden gewijzigd, </w:t>
      </w:r>
      <w:proofErr w:type="gramStart"/>
      <w:r>
        <w:t>indien</w:t>
      </w:r>
      <w:proofErr w:type="gramEnd"/>
      <w:r>
        <w:t xml:space="preserve"> de statuten daartoe zelf de mogelijkheid openen (</w:t>
      </w:r>
      <w:proofErr w:type="gramStart"/>
      <w:r>
        <w:t>behoudens</w:t>
      </w:r>
      <w:proofErr w:type="gramEnd"/>
      <w:r>
        <w:t xml:space="preserve"> de rechterlijke wijzigingsbevoegdheid) (artikel 2:293 BW). In de statuten moet dan vervolgens ook bepaald worden wie bevoegd is tot wijziging van de statuten.</w:t>
      </w:r>
    </w:p>
    <w:p w:rsidRPr="00A6681C" w:rsidR="006D4381" w:rsidP="006D4381" w:rsidRDefault="006D4381" w14:paraId="14955ECF" w14:textId="700E22E7">
      <w:r w:rsidRPr="00A6681C">
        <w:t>16.2. De bevoegdheid tot wijziging van de statuten is opgedragen aan de raad van bestuur, maar dit besluit behoeft voorafgaande goedkeuring van de raad van toezicht</w:t>
      </w:r>
      <w:r>
        <w:t>, gelet op aard en impact van een dergelijk besluit.</w:t>
      </w:r>
    </w:p>
    <w:p w:rsidRPr="00A6681C" w:rsidR="006D4381" w:rsidP="001D4241" w:rsidRDefault="006D4381" w14:paraId="4162FAD9" w14:textId="77777777">
      <w:pPr>
        <w:pStyle w:val="Kop3"/>
      </w:pPr>
      <w:bookmarkStart w:name="_Toc166579347" w:id="30"/>
      <w:r w:rsidRPr="00A6681C">
        <w:t>17. Ontbinding en vereffening</w:t>
      </w:r>
      <w:bookmarkEnd w:id="30"/>
    </w:p>
    <w:p w:rsidR="006D4381" w:rsidP="006D4381" w:rsidRDefault="006D4381" w14:paraId="2659A299" w14:textId="5E04B083">
      <w:r w:rsidRPr="00A6681C">
        <w:t xml:space="preserve">17.1. Het besluit tot ontbinding wordt genomen door de raad van bestuur, maar vereist </w:t>
      </w:r>
      <w:r>
        <w:t xml:space="preserve">eveneens </w:t>
      </w:r>
      <w:r w:rsidRPr="00A6681C">
        <w:t xml:space="preserve">voorafgaande goedkeuring van de raad van toezicht, </w:t>
      </w:r>
      <w:proofErr w:type="gramStart"/>
      <w:r w:rsidRPr="00A6681C">
        <w:t>conform</w:t>
      </w:r>
      <w:proofErr w:type="gramEnd"/>
      <w:r w:rsidRPr="00A6681C">
        <w:t xml:space="preserve"> de Governancecode Zorg 2022. </w:t>
      </w:r>
    </w:p>
    <w:p w:rsidRPr="00A6681C" w:rsidR="006D4381" w:rsidP="006D4381" w:rsidRDefault="006D4381" w14:paraId="6A0007AD" w14:textId="7FA67A8D">
      <w:r>
        <w:t xml:space="preserve">17.3-17.6 en 17.8. Deze bepalingen zijn gebaseerd op de reguliere ontbindingsbepalingen van het Burgerlijk Wetboek (o.a. artikel 2:19, artikel 2:23 lid 1 en 4 en artikel 2:24). </w:t>
      </w:r>
    </w:p>
    <w:p w:rsidR="006D4381" w:rsidP="006D4381" w:rsidRDefault="006D4381" w14:paraId="1E336BFD" w14:textId="77777777">
      <w:r w:rsidRPr="00A6681C">
        <w:lastRenderedPageBreak/>
        <w:t>17.</w:t>
      </w:r>
      <w:r>
        <w:t>7</w:t>
      </w:r>
      <w:r w:rsidRPr="00A6681C">
        <w:t xml:space="preserve">. </w:t>
      </w:r>
      <w:r>
        <w:t xml:space="preserve">Dit artikel betreft een fiscale modaliteit. Deze modelstatuten gaan er, als gezegd, van uit dat de stichting zowel de </w:t>
      </w:r>
      <w:proofErr w:type="spellStart"/>
      <w:r>
        <w:t>Vpb</w:t>
      </w:r>
      <w:proofErr w:type="spellEnd"/>
      <w:r>
        <w:t>-zorgvrijstelling en als ANBI-faciliteit toepast. Het verdient aanbeveling voor deze modaliteit, en mogelijke andere scenario’s die toegesneden zijn op uw organisatie, een fiscaal adviseur te raadplegen.</w:t>
      </w:r>
    </w:p>
    <w:p w:rsidRPr="00E81790" w:rsidR="004C5448" w:rsidP="004C5448" w:rsidRDefault="004C5448" w14:paraId="6235D1AC" w14:textId="77777777">
      <w:pPr>
        <w:rPr>
          <w:rFonts w:cs="Calibri"/>
        </w:rPr>
      </w:pPr>
    </w:p>
    <w:p w:rsidRPr="00A6681C" w:rsidR="00677725" w:rsidP="00677725" w:rsidRDefault="00677725" w14:paraId="29DC9EC5" w14:textId="77777777"/>
    <w:p w:rsidRPr="009C782D" w:rsidR="007A7159" w:rsidP="00615FE5" w:rsidRDefault="007A7159" w14:paraId="657E9514" w14:textId="77777777">
      <w:pPr>
        <w:rPr>
          <w:color w:val="000000" w:themeColor="text1"/>
        </w:rPr>
      </w:pPr>
    </w:p>
    <w:p w:rsidRPr="00273CE2" w:rsidR="00E22215" w:rsidP="00615FE5" w:rsidRDefault="00E22215" w14:paraId="1A42D01E" w14:textId="77777777"/>
    <w:p w:rsidRPr="00576482" w:rsidR="00202E6D" w:rsidP="00794904" w:rsidRDefault="001D4241" w14:paraId="6D60E44C" w14:textId="009B0748">
      <w:pPr>
        <w:pStyle w:val="Kop1zondernummer"/>
      </w:pPr>
      <w:bookmarkStart w:name="_Toc166579348" w:id="31"/>
      <w:r>
        <w:t xml:space="preserve">6. </w:t>
      </w:r>
      <w:r w:rsidRPr="00576482" w:rsidR="00202E6D">
        <w:t>Artikelsgewijze</w:t>
      </w:r>
      <w:r w:rsidRPr="00576482" w:rsidR="00202E6D">
        <w:rPr>
          <w:spacing w:val="-7"/>
        </w:rPr>
        <w:t xml:space="preserve"> </w:t>
      </w:r>
      <w:r w:rsidRPr="00576482" w:rsidR="00202E6D">
        <w:t>toelichting</w:t>
      </w:r>
      <w:r w:rsidRPr="00576482" w:rsidR="00202E6D">
        <w:rPr>
          <w:spacing w:val="-6"/>
        </w:rPr>
        <w:t xml:space="preserve"> </w:t>
      </w:r>
      <w:r w:rsidRPr="00576482" w:rsidR="00202E6D">
        <w:t>modelreglement</w:t>
      </w:r>
      <w:r w:rsidRPr="00576482" w:rsidR="00202E6D">
        <w:rPr>
          <w:spacing w:val="-8"/>
        </w:rPr>
        <w:t xml:space="preserve"> </w:t>
      </w:r>
      <w:r w:rsidRPr="00576482" w:rsidR="00202E6D">
        <w:t>raad</w:t>
      </w:r>
      <w:r w:rsidRPr="00576482" w:rsidR="00202E6D">
        <w:rPr>
          <w:spacing w:val="-6"/>
        </w:rPr>
        <w:t xml:space="preserve"> </w:t>
      </w:r>
      <w:r w:rsidRPr="00576482" w:rsidR="00202E6D">
        <w:t>van</w:t>
      </w:r>
      <w:r w:rsidRPr="00576482" w:rsidR="00202E6D">
        <w:rPr>
          <w:spacing w:val="-6"/>
        </w:rPr>
        <w:t xml:space="preserve"> </w:t>
      </w:r>
      <w:r w:rsidRPr="00576482" w:rsidR="00202E6D">
        <w:t>bestuur</w:t>
      </w:r>
      <w:bookmarkEnd w:id="31"/>
    </w:p>
    <w:p w:rsidR="00202E6D" w:rsidP="00794904" w:rsidRDefault="00202E6D" w14:paraId="2484ED64" w14:textId="640C8301">
      <w:r>
        <w:t xml:space="preserve">Een belangrijk uitgangspunt van de modeldocumenten is dat ze op elkaar zijn afgestemd en in onderlinge samenhang gelezen en gehanteerd moeten worden. </w:t>
      </w:r>
      <w:proofErr w:type="gramStart"/>
      <w:r>
        <w:t>Indien</w:t>
      </w:r>
      <w:proofErr w:type="gramEnd"/>
      <w:r w:rsidRPr="00A6681C">
        <w:t xml:space="preserve"> een instelling ervoor kiest een bepaald artikel niet op te nemen in de statuten,</w:t>
      </w:r>
      <w:r>
        <w:t xml:space="preserve"> kan</w:t>
      </w:r>
      <w:r w:rsidRPr="00A6681C">
        <w:t xml:space="preserve"> dit mogelijkerwijs wel in de reglementen worden opgenomen. </w:t>
      </w:r>
    </w:p>
    <w:p w:rsidRPr="00576482" w:rsidR="00202E6D" w:rsidP="00794904" w:rsidRDefault="00202E6D" w14:paraId="358DB5D9" w14:textId="534C9856">
      <w:r w:rsidRPr="00576482">
        <w:t>Het model</w:t>
      </w:r>
      <w:r>
        <w:t>reglement</w:t>
      </w:r>
      <w:r w:rsidRPr="00576482">
        <w:t xml:space="preserve"> </w:t>
      </w:r>
      <w:r>
        <w:t xml:space="preserve">voor de raad van bestuur </w:t>
      </w:r>
      <w:r w:rsidRPr="00576482">
        <w:t>is</w:t>
      </w:r>
      <w:r w:rsidRPr="00576482">
        <w:rPr>
          <w:spacing w:val="1"/>
        </w:rPr>
        <w:t xml:space="preserve"> </w:t>
      </w:r>
      <w:r>
        <w:rPr>
          <w:spacing w:val="1"/>
        </w:rPr>
        <w:t xml:space="preserve">–evenals de statuten- </w:t>
      </w:r>
      <w:r w:rsidRPr="00576482">
        <w:t>geschreven voor een meerhoofdige raad van bestuur</w:t>
      </w:r>
      <w:r>
        <w:t xml:space="preserve"> met een voorzitter</w:t>
      </w:r>
      <w:r w:rsidRPr="00576482">
        <w:t xml:space="preserve">. </w:t>
      </w:r>
      <w:r>
        <w:t>De modellen kunnen ook voor een eenhoofdige raad van bestuur of een meerhoofdige raad van bestuur zonder voorzitter worden gehanteerd. Het verdient dan wel aanbeveling daar waar de artikelen spreken over meerdere bestuurders of over de voorzitter van de raad van bestuur, dit specifiek toe te snijden op de concrete situatie van een bestuur dat gevormd wordt door een enkele bestuurder of bestaat uit meerhoofdig bestuur zonder voorzitter. Dit geldt met name voor de bepalingen over de taakverdeling tussen de bestuurders (artikel 3.9-3.12), de besluitvorming en werkwijze van de raad van bestuur (artikel 5), de vergaderingen van de raad van bestuur (artikel 6) en de waarneming en bereikbaarheid (artikel 10) van het modelreglement.</w:t>
      </w:r>
    </w:p>
    <w:p w:rsidRPr="00576482" w:rsidR="00202E6D" w:rsidP="00794904" w:rsidRDefault="00202E6D" w14:paraId="18862751" w14:textId="77777777">
      <w:pPr>
        <w:pStyle w:val="Kop3"/>
      </w:pPr>
      <w:bookmarkStart w:name="_Toc166579349" w:id="32"/>
      <w:r w:rsidRPr="00576482">
        <w:t>Artikel 1 Doel en reikwijdte reglement</w:t>
      </w:r>
      <w:bookmarkEnd w:id="32"/>
    </w:p>
    <w:p w:rsidRPr="00576482" w:rsidR="00202E6D" w:rsidP="00794904" w:rsidRDefault="00202E6D" w14:paraId="09E797C6" w14:textId="584DB9C1">
      <w:pPr>
        <w:spacing w:before="1"/>
        <w:rPr>
          <w:bCs/>
        </w:rPr>
      </w:pPr>
      <w:r w:rsidRPr="00576482">
        <w:rPr>
          <w:bCs/>
        </w:rPr>
        <w:t>1.4. In de regel valt het van kracht worden van het reglement</w:t>
      </w:r>
      <w:r w:rsidRPr="00947CD6">
        <w:rPr>
          <w:bCs/>
        </w:rPr>
        <w:t xml:space="preserve"> </w:t>
      </w:r>
      <w:r w:rsidRPr="00576482">
        <w:rPr>
          <w:bCs/>
        </w:rPr>
        <w:t>samen met de datum van het vaststellen van het reglement. Dit hoeft echter niet</w:t>
      </w:r>
      <w:r>
        <w:rPr>
          <w:bCs/>
        </w:rPr>
        <w:t xml:space="preserve"> altijd</w:t>
      </w:r>
      <w:r w:rsidRPr="00576482">
        <w:rPr>
          <w:bCs/>
        </w:rPr>
        <w:t xml:space="preserve"> het geval te zijn</w:t>
      </w:r>
      <w:r>
        <w:rPr>
          <w:bCs/>
        </w:rPr>
        <w:t>: ook een andere ingangsdatum kan worden opgenomen</w:t>
      </w:r>
      <w:r w:rsidRPr="00576482">
        <w:rPr>
          <w:bCs/>
        </w:rPr>
        <w:t xml:space="preserve">. </w:t>
      </w:r>
    </w:p>
    <w:p w:rsidRPr="00576482" w:rsidR="00202E6D" w:rsidP="00794904" w:rsidRDefault="00202E6D" w14:paraId="14B62EB8" w14:textId="77777777">
      <w:pPr>
        <w:pStyle w:val="Kop3"/>
      </w:pPr>
      <w:bookmarkStart w:name="_Toc166579350" w:id="33"/>
      <w:r w:rsidRPr="00576482">
        <w:t>Artikel 2 Positionering raad van bestuur</w:t>
      </w:r>
      <w:bookmarkEnd w:id="33"/>
    </w:p>
    <w:p w:rsidR="00202E6D" w:rsidP="00794904" w:rsidRDefault="00202E6D" w14:paraId="0AB6A997" w14:textId="1F012319">
      <w:pPr>
        <w:spacing w:before="1"/>
        <w:rPr>
          <w:bCs/>
        </w:rPr>
      </w:pPr>
      <w:r w:rsidRPr="00576482">
        <w:rPr>
          <w:bCs/>
        </w:rPr>
        <w:t xml:space="preserve">Dit artikel beschrijft de te onderscheiden taken van de raad van bestuur en de raad van toezicht en de wijze waarop zij zich tot elkaar verhouden. </w:t>
      </w:r>
    </w:p>
    <w:p w:rsidRPr="00576482" w:rsidR="00202E6D" w:rsidP="00794904" w:rsidRDefault="00202E6D" w14:paraId="1196980B" w14:textId="57096B00">
      <w:pPr>
        <w:spacing w:before="1"/>
        <w:rPr>
          <w:bCs/>
        </w:rPr>
      </w:pPr>
      <w:r>
        <w:rPr>
          <w:bCs/>
        </w:rPr>
        <w:t xml:space="preserve">2.5. </w:t>
      </w:r>
      <w:r w:rsidRPr="00576482">
        <w:rPr>
          <w:bCs/>
        </w:rPr>
        <w:t xml:space="preserve">De NVTZ en NVZD zien verschillende maatschappelijke belangen die een rol spelen, zoals de kwaliteit van de gezondheidszorg en de betaalbaarheid van zorg. </w:t>
      </w:r>
      <w:r>
        <w:rPr>
          <w:bCs/>
        </w:rPr>
        <w:t>De raad van bestuur stelt vast welke belangen van de huidige en toekomstige cliënten centraal staan.</w:t>
      </w:r>
    </w:p>
    <w:p w:rsidRPr="00576482" w:rsidR="00202E6D" w:rsidP="00794904" w:rsidRDefault="00202E6D" w14:paraId="5953A1E1" w14:textId="77777777">
      <w:pPr>
        <w:pStyle w:val="Kop3"/>
      </w:pPr>
      <w:bookmarkStart w:name="_Toc166579351" w:id="34"/>
      <w:r w:rsidRPr="00576482">
        <w:lastRenderedPageBreak/>
        <w:t>Artikel 3 Taken en verantwoordelijkheden</w:t>
      </w:r>
      <w:bookmarkEnd w:id="34"/>
    </w:p>
    <w:p w:rsidRPr="00576482" w:rsidR="00202E6D" w:rsidP="00794904" w:rsidRDefault="00202E6D" w14:paraId="675BAFEE" w14:textId="45F666C4">
      <w:pPr>
        <w:spacing w:before="1"/>
        <w:rPr>
          <w:bCs/>
        </w:rPr>
      </w:pPr>
      <w:r w:rsidRPr="00576482">
        <w:rPr>
          <w:bCs/>
        </w:rPr>
        <w:t>Dit artikel vormt een nadere uitwerking van artikel 7 van de modelstatuten</w:t>
      </w:r>
      <w:r>
        <w:rPr>
          <w:bCs/>
        </w:rPr>
        <w:t xml:space="preserve"> en </w:t>
      </w:r>
      <w:r w:rsidRPr="00576482">
        <w:rPr>
          <w:bCs/>
        </w:rPr>
        <w:t xml:space="preserve">is mede gebaseerd op de Governancecode Zorg 2022 en de </w:t>
      </w:r>
      <w:proofErr w:type="spellStart"/>
      <w:r w:rsidRPr="00576482">
        <w:rPr>
          <w:bCs/>
        </w:rPr>
        <w:t>Wbtr</w:t>
      </w:r>
      <w:proofErr w:type="spellEnd"/>
      <w:r w:rsidRPr="00576482">
        <w:rPr>
          <w:bCs/>
        </w:rPr>
        <w:t xml:space="preserve">. </w:t>
      </w:r>
    </w:p>
    <w:p w:rsidRPr="00576482" w:rsidR="00202E6D" w:rsidP="009B4C6C" w:rsidRDefault="00202E6D" w14:paraId="1C4DFF4C" w14:textId="485E006F">
      <w:pPr>
        <w:spacing w:before="1"/>
        <w:rPr>
          <w:bCs/>
        </w:rPr>
      </w:pPr>
      <w:r w:rsidRPr="00576482">
        <w:rPr>
          <w:bCs/>
        </w:rPr>
        <w:t>De waarden en normen komen tot stand in dialoog binnen en tussen alle niveaus van de organisatie en zijn duidelijk en vindbaar voor cliënten, verwanten, medewerkers en</w:t>
      </w:r>
      <w:r>
        <w:rPr>
          <w:bCs/>
        </w:rPr>
        <w:t xml:space="preserve"> </w:t>
      </w:r>
      <w:r w:rsidRPr="00576482">
        <w:rPr>
          <w:bCs/>
        </w:rPr>
        <w:t>vrijwilligers.</w:t>
      </w:r>
    </w:p>
    <w:p w:rsidR="009B4C6C" w:rsidP="009B4C6C" w:rsidRDefault="00202E6D" w14:paraId="4CFF5CD7" w14:textId="77777777">
      <w:pPr>
        <w:spacing w:before="1"/>
        <w:rPr>
          <w:bCs/>
        </w:rPr>
      </w:pPr>
      <w:r>
        <w:rPr>
          <w:bCs/>
        </w:rPr>
        <w:t xml:space="preserve">3.5. Deze bepaling is gebaseerd op de Governancecode Zorg 2022, waarbij verwezen kan worden naar </w:t>
      </w:r>
      <w:hyperlink w:history="1" r:id="rId15">
        <w:r w:rsidRPr="00CE06B7">
          <w:rPr>
            <w:rStyle w:val="Hyperlink"/>
            <w:bCs/>
          </w:rPr>
          <w:t>de Klokkenluidersregeling van de Brancheorganisaties Zorg</w:t>
        </w:r>
      </w:hyperlink>
      <w:r>
        <w:rPr>
          <w:bCs/>
        </w:rPr>
        <w:t>.</w:t>
      </w:r>
    </w:p>
    <w:p w:rsidRPr="00576482" w:rsidR="00202E6D" w:rsidP="009B4C6C" w:rsidRDefault="00202E6D" w14:paraId="4B98617E" w14:textId="2223A861">
      <w:pPr>
        <w:spacing w:before="1"/>
        <w:rPr>
          <w:bCs/>
        </w:rPr>
      </w:pPr>
      <w:r w:rsidRPr="00576482">
        <w:rPr>
          <w:bCs/>
        </w:rPr>
        <w:t>3.8. Schriftelijke vastlegging van de afspraken over de informatieverschaffing van de raad van bestuur aan de raad van toezicht</w:t>
      </w:r>
      <w:r>
        <w:rPr>
          <w:bCs/>
        </w:rPr>
        <w:t xml:space="preserve"> in een informatieprotocol </w:t>
      </w:r>
      <w:proofErr w:type="gramStart"/>
      <w:r>
        <w:rPr>
          <w:bCs/>
        </w:rPr>
        <w:t>krachtens</w:t>
      </w:r>
      <w:proofErr w:type="gramEnd"/>
      <w:r>
        <w:rPr>
          <w:bCs/>
        </w:rPr>
        <w:t xml:space="preserve"> artikel 7.3 van de statuten</w:t>
      </w:r>
      <w:r w:rsidRPr="00576482">
        <w:rPr>
          <w:bCs/>
        </w:rPr>
        <w:t xml:space="preserve"> verdient aanbeveling. </w:t>
      </w:r>
    </w:p>
    <w:p w:rsidRPr="00576482" w:rsidR="00202E6D" w:rsidP="009B4C6C" w:rsidRDefault="00202E6D" w14:paraId="634720DF" w14:textId="77777777">
      <w:pPr>
        <w:spacing w:before="1"/>
        <w:rPr>
          <w:bCs/>
        </w:rPr>
      </w:pPr>
      <w:r w:rsidRPr="00576482">
        <w:rPr>
          <w:bCs/>
        </w:rPr>
        <w:t xml:space="preserve">3.9. </w:t>
      </w:r>
      <w:r>
        <w:rPr>
          <w:bCs/>
        </w:rPr>
        <w:t>E</w:t>
      </w:r>
      <w:r w:rsidRPr="00576482">
        <w:rPr>
          <w:bCs/>
        </w:rPr>
        <w:t xml:space="preserve">en </w:t>
      </w:r>
      <w:r>
        <w:rPr>
          <w:bCs/>
        </w:rPr>
        <w:t xml:space="preserve">onderlinge </w:t>
      </w:r>
      <w:r w:rsidRPr="00576482">
        <w:rPr>
          <w:bCs/>
        </w:rPr>
        <w:t>taakverdeling</w:t>
      </w:r>
      <w:r>
        <w:rPr>
          <w:bCs/>
        </w:rPr>
        <w:t xml:space="preserve"> tussen de leden van de raad van bestuur</w:t>
      </w:r>
      <w:r w:rsidRPr="00576482">
        <w:rPr>
          <w:bCs/>
        </w:rPr>
        <w:t xml:space="preserve"> doet in beginsel geen afbreuk aan de collectieve verantwoordelijkheid van de raad van bestuur. </w:t>
      </w:r>
    </w:p>
    <w:p w:rsidRPr="00576482" w:rsidR="00202E6D" w:rsidP="009B4C6C" w:rsidRDefault="00202E6D" w14:paraId="30F09552" w14:textId="77777777">
      <w:pPr>
        <w:spacing w:before="1"/>
        <w:rPr>
          <w:bCs/>
        </w:rPr>
      </w:pPr>
      <w:r w:rsidRPr="00576482">
        <w:rPr>
          <w:bCs/>
        </w:rPr>
        <w:t xml:space="preserve">3.12. Het verdelen van taken met tegelijkertijd behoud van de collectieve verantwoordelijkheid is slechts mogelijk </w:t>
      </w:r>
      <w:proofErr w:type="gramStart"/>
      <w:r w:rsidRPr="00576482">
        <w:rPr>
          <w:bCs/>
        </w:rPr>
        <w:t>indien</w:t>
      </w:r>
      <w:proofErr w:type="gramEnd"/>
      <w:r w:rsidRPr="00576482">
        <w:rPr>
          <w:bCs/>
        </w:rPr>
        <w:t xml:space="preserve"> de individuele bestuursleden elkaar tijdig en volledig informeren over de taken die betrekking hebben op de invulling van de toebedeelde taak. Wordt dit niet adequaat gedaan, dan wordt de informatie-asymm</w:t>
      </w:r>
      <w:r>
        <w:rPr>
          <w:bCs/>
        </w:rPr>
        <w:t>e</w:t>
      </w:r>
      <w:r w:rsidRPr="00576482">
        <w:rPr>
          <w:bCs/>
        </w:rPr>
        <w:t xml:space="preserve">trie tussen de bestuurders (nog) groter. </w:t>
      </w:r>
    </w:p>
    <w:p w:rsidRPr="00576482" w:rsidR="00202E6D" w:rsidP="009B4C6C" w:rsidRDefault="00202E6D" w14:paraId="64FCBF0C" w14:textId="77777777">
      <w:pPr>
        <w:pStyle w:val="Kop3"/>
      </w:pPr>
      <w:bookmarkStart w:name="_Toc166579352" w:id="35"/>
      <w:r w:rsidRPr="00576482">
        <w:t>Artikel 4 Transparantie en (interne en externe) verantwoording</w:t>
      </w:r>
      <w:bookmarkEnd w:id="35"/>
    </w:p>
    <w:p w:rsidRPr="00576482" w:rsidR="00202E6D" w:rsidP="009B4C6C" w:rsidRDefault="00202E6D" w14:paraId="4F3A0C45" w14:textId="77777777">
      <w:pPr>
        <w:spacing w:before="1"/>
        <w:rPr>
          <w:bCs/>
        </w:rPr>
      </w:pPr>
      <w:r w:rsidRPr="00576482">
        <w:rPr>
          <w:bCs/>
        </w:rPr>
        <w:t xml:space="preserve">Vanuit de maatschappelijke positie en verantwoordelijkheid van de zorgorganisatie moet en wil de zorgorganisatie transparant zijn en verantwoording </w:t>
      </w:r>
      <w:r>
        <w:rPr>
          <w:bCs/>
        </w:rPr>
        <w:t>af</w:t>
      </w:r>
      <w:r w:rsidRPr="00576482">
        <w:rPr>
          <w:bCs/>
        </w:rPr>
        <w:t xml:space="preserve">leggen, </w:t>
      </w:r>
      <w:r>
        <w:rPr>
          <w:bCs/>
        </w:rPr>
        <w:t xml:space="preserve">aldus </w:t>
      </w:r>
      <w:r w:rsidRPr="00576482">
        <w:rPr>
          <w:bCs/>
        </w:rPr>
        <w:t xml:space="preserve">de Governancecode Zorg 2022. </w:t>
      </w:r>
    </w:p>
    <w:p w:rsidRPr="00576482" w:rsidR="00202E6D" w:rsidP="009B4C6C" w:rsidRDefault="00202E6D" w14:paraId="6884626F" w14:textId="77777777">
      <w:pPr>
        <w:spacing w:before="1"/>
        <w:rPr>
          <w:bCs/>
        </w:rPr>
      </w:pPr>
      <w:r w:rsidRPr="00576482">
        <w:rPr>
          <w:bCs/>
        </w:rPr>
        <w:t xml:space="preserve">4.3. </w:t>
      </w:r>
      <w:r>
        <w:rPr>
          <w:bCs/>
        </w:rPr>
        <w:t xml:space="preserve">Deze bepaling adresseert de verantwoordingsplicht van de raad van bestuur </w:t>
      </w:r>
      <w:proofErr w:type="gramStart"/>
      <w:r>
        <w:rPr>
          <w:bCs/>
        </w:rPr>
        <w:t>jegens</w:t>
      </w:r>
      <w:proofErr w:type="gramEnd"/>
      <w:r>
        <w:rPr>
          <w:bCs/>
        </w:rPr>
        <w:t xml:space="preserve"> de raad van toezicht. </w:t>
      </w:r>
      <w:r w:rsidRPr="00576482">
        <w:rPr>
          <w:bCs/>
        </w:rPr>
        <w:t xml:space="preserve">De raad van bestuur blijft evenwel zelf verantwoordelijk voor het gevoerde bestuur. </w:t>
      </w:r>
    </w:p>
    <w:p w:rsidRPr="00576482" w:rsidR="00202E6D" w:rsidP="009B4C6C" w:rsidRDefault="00202E6D" w14:paraId="400BDFED" w14:textId="77777777">
      <w:pPr>
        <w:pStyle w:val="Kop3"/>
      </w:pPr>
      <w:bookmarkStart w:name="_Toc166579353" w:id="36"/>
      <w:r w:rsidRPr="00576482">
        <w:t>Artikel 5 Besluitvorming en werkwijze</w:t>
      </w:r>
      <w:bookmarkEnd w:id="36"/>
    </w:p>
    <w:p w:rsidRPr="00576482" w:rsidR="00202E6D" w:rsidP="009B4C6C" w:rsidRDefault="00202E6D" w14:paraId="229A7099" w14:textId="77777777">
      <w:pPr>
        <w:spacing w:before="1"/>
        <w:rPr>
          <w:bCs/>
        </w:rPr>
      </w:pPr>
      <w:r w:rsidRPr="00576482">
        <w:rPr>
          <w:bCs/>
        </w:rPr>
        <w:t xml:space="preserve">5.1. De statuten bepalen dat het ook mogelijk is om telefonisch dan wel via een elektronisch communicatiemiddel te vergaderen, mits </w:t>
      </w:r>
      <w:r>
        <w:rPr>
          <w:bCs/>
        </w:rPr>
        <w:t>de bestuurders</w:t>
      </w:r>
      <w:r w:rsidRPr="00576482">
        <w:rPr>
          <w:bCs/>
        </w:rPr>
        <w:t xml:space="preserve"> elkaar kunnen horen en zij kunnen worden gehoord. </w:t>
      </w:r>
      <w:r>
        <w:rPr>
          <w:bCs/>
        </w:rPr>
        <w:t>De besluitvorming door de raad van bestuur vormt het resultaat van dit</w:t>
      </w:r>
      <w:r w:rsidRPr="00576482">
        <w:rPr>
          <w:bCs/>
        </w:rPr>
        <w:t xml:space="preserve"> onderling overleg. </w:t>
      </w:r>
    </w:p>
    <w:p w:rsidRPr="00576482" w:rsidR="00202E6D" w:rsidP="009B4C6C" w:rsidRDefault="00202E6D" w14:paraId="05284C77" w14:textId="77777777">
      <w:pPr>
        <w:spacing w:before="1"/>
        <w:rPr>
          <w:bCs/>
        </w:rPr>
      </w:pPr>
      <w:r w:rsidRPr="00576482">
        <w:rPr>
          <w:bCs/>
        </w:rPr>
        <w:t xml:space="preserve">5.2. De statuten maken besluitvorming buiten de vergadering mogelijk, omdat dit in </w:t>
      </w:r>
      <w:r>
        <w:rPr>
          <w:bCs/>
        </w:rPr>
        <w:t>de</w:t>
      </w:r>
      <w:r w:rsidRPr="00576482">
        <w:rPr>
          <w:bCs/>
        </w:rPr>
        <w:t xml:space="preserve"> praktijk</w:t>
      </w:r>
      <w:r>
        <w:rPr>
          <w:bCs/>
        </w:rPr>
        <w:t>,</w:t>
      </w:r>
      <w:r w:rsidRPr="00576482">
        <w:rPr>
          <w:bCs/>
        </w:rPr>
        <w:t xml:space="preserve"> met name in spoedeisende situatie</w:t>
      </w:r>
      <w:r>
        <w:rPr>
          <w:bCs/>
        </w:rPr>
        <w:t>s,</w:t>
      </w:r>
      <w:r w:rsidRPr="00576482">
        <w:rPr>
          <w:bCs/>
        </w:rPr>
        <w:t xml:space="preserve"> een uitkomst kan bieden. In dit artikel wordt </w:t>
      </w:r>
      <w:r>
        <w:rPr>
          <w:bCs/>
        </w:rPr>
        <w:t xml:space="preserve">de </w:t>
      </w:r>
      <w:r w:rsidRPr="00576482">
        <w:rPr>
          <w:bCs/>
        </w:rPr>
        <w:t>procedure</w:t>
      </w:r>
      <w:r>
        <w:rPr>
          <w:bCs/>
        </w:rPr>
        <w:t xml:space="preserve"> voor deze besluitvorming</w:t>
      </w:r>
      <w:r w:rsidRPr="00576482">
        <w:rPr>
          <w:bCs/>
        </w:rPr>
        <w:t xml:space="preserve"> geregeld. </w:t>
      </w:r>
    </w:p>
    <w:p w:rsidRPr="00576482" w:rsidR="00202E6D" w:rsidP="009B4C6C" w:rsidRDefault="00202E6D" w14:paraId="7CADD6C1" w14:textId="77777777">
      <w:pPr>
        <w:spacing w:before="1"/>
        <w:rPr>
          <w:bCs/>
        </w:rPr>
      </w:pPr>
      <w:r w:rsidRPr="00576482">
        <w:rPr>
          <w:bCs/>
        </w:rPr>
        <w:t>5.4. D</w:t>
      </w:r>
      <w:r>
        <w:rPr>
          <w:bCs/>
        </w:rPr>
        <w:t>eze bepaling</w:t>
      </w:r>
      <w:r w:rsidRPr="00576482">
        <w:rPr>
          <w:bCs/>
        </w:rPr>
        <w:t xml:space="preserve"> hangt samen met de mogelijkheid van taakverdeling binnen een meerhoofdige raad van bestuur.  </w:t>
      </w:r>
    </w:p>
    <w:p w:rsidRPr="00576482" w:rsidR="00202E6D" w:rsidP="009B4C6C" w:rsidRDefault="00202E6D" w14:paraId="144A600B" w14:textId="77777777">
      <w:pPr>
        <w:pStyle w:val="Kop3"/>
      </w:pPr>
      <w:bookmarkStart w:name="_Toc166579354" w:id="37"/>
      <w:r w:rsidRPr="00576482">
        <w:lastRenderedPageBreak/>
        <w:t>Artikel 6 Vergaderingen</w:t>
      </w:r>
      <w:bookmarkEnd w:id="37"/>
    </w:p>
    <w:p w:rsidRPr="00576482" w:rsidR="00202E6D" w:rsidP="009B4C6C" w:rsidRDefault="00202E6D" w14:paraId="04533DE6" w14:textId="77777777">
      <w:pPr>
        <w:spacing w:before="1"/>
        <w:rPr>
          <w:bCs/>
        </w:rPr>
      </w:pPr>
      <w:r w:rsidRPr="00576482">
        <w:rPr>
          <w:bCs/>
        </w:rPr>
        <w:t xml:space="preserve">Dit artikel is met name relevant bij een meerhoofdige raad van bestuur. </w:t>
      </w:r>
    </w:p>
    <w:p w:rsidRPr="00576482" w:rsidR="00202E6D" w:rsidP="009B4C6C" w:rsidRDefault="00202E6D" w14:paraId="551C696D" w14:textId="594B217E">
      <w:pPr>
        <w:pStyle w:val="Kop3"/>
      </w:pPr>
      <w:bookmarkStart w:name="_Toc166579355" w:id="38"/>
      <w:r w:rsidRPr="00576482">
        <w:t>Artikel 7 Belangenverstrengeling</w:t>
      </w:r>
      <w:bookmarkEnd w:id="38"/>
    </w:p>
    <w:p w:rsidR="009B4C6C" w:rsidP="009B4C6C" w:rsidRDefault="00202E6D" w14:paraId="7A6C091D" w14:textId="77777777">
      <w:pPr>
        <w:spacing w:before="1"/>
        <w:rPr>
          <w:bCs/>
        </w:rPr>
      </w:pPr>
      <w:r w:rsidRPr="00576482">
        <w:rPr>
          <w:bCs/>
        </w:rPr>
        <w:t>Dit artikel vormt een nadere uitwerking van artikel 7.</w:t>
      </w:r>
      <w:r>
        <w:rPr>
          <w:bCs/>
        </w:rPr>
        <w:t>7</w:t>
      </w:r>
      <w:r w:rsidRPr="00576482">
        <w:rPr>
          <w:bCs/>
        </w:rPr>
        <w:t xml:space="preserve">, 7.8, 12.9 en 12.10 van de statuten. Op grond van de Governancecode Zorg 2022 worden in het reglement van de raad van bestuur (en de raad van toezicht) (beheers)maatregelen vastgelegd om belangenverstrengeling in een zo vroeg mogelijk stadium te signaleren, om ongewenste belangenverstrengeling te voorkomen en de schijn hiervan te vermijden en om te waarborgen dat op een zorgvuldige en transparante wijze met ongewenste belangenverstrengeling en de schijn hiervan wordt omgegaan. </w:t>
      </w:r>
    </w:p>
    <w:p w:rsidRPr="00576482" w:rsidR="00202E6D" w:rsidP="009B4C6C" w:rsidRDefault="00202E6D" w14:paraId="756C7180" w14:textId="3C894D6C">
      <w:pPr>
        <w:spacing w:before="1"/>
        <w:rPr>
          <w:bCs/>
        </w:rPr>
      </w:pPr>
      <w:r>
        <w:rPr>
          <w:bCs/>
        </w:rPr>
        <w:t xml:space="preserve">7.7. Dit artikel vormt een nadere uitwerking van artikel 6.5 van de statuten en volgt het bepaalde in het (op grond van </w:t>
      </w:r>
      <w:r w:rsidRPr="00F77F7F">
        <w:rPr>
          <w:bCs/>
        </w:rPr>
        <w:t xml:space="preserve">de </w:t>
      </w:r>
      <w:r w:rsidRPr="003D222C">
        <w:rPr>
          <w:bCs/>
        </w:rPr>
        <w:t>Wet implementatie EU-richtlijn Transparante en Voorspelbare Arbeidsvoorwaarden</w:t>
      </w:r>
      <w:r>
        <w:rPr>
          <w:bCs/>
        </w:rPr>
        <w:t>)</w:t>
      </w:r>
      <w:r w:rsidRPr="003D222C">
        <w:rPr>
          <w:bCs/>
        </w:rPr>
        <w:t xml:space="preserve"> nieuwe artikel 7:365a BW</w:t>
      </w:r>
      <w:r>
        <w:rPr>
          <w:bCs/>
        </w:rPr>
        <w:t xml:space="preserve">. Voor het niet verlenen van toestemming aan een nevenfunctie van een lid van de raad van bestuur behoeft de raad van toezicht een objectieve reden. In het artikel zijn – niet uitputtend – voorbeelden genoemd van mogelijke objectieve redenen om goedkeuring te onthouden. </w:t>
      </w:r>
    </w:p>
    <w:p w:rsidRPr="00576482" w:rsidR="00202E6D" w:rsidP="009B4C6C" w:rsidRDefault="00202E6D" w14:paraId="4D9FF5BD" w14:textId="77777777">
      <w:pPr>
        <w:pStyle w:val="Kop3"/>
      </w:pPr>
      <w:bookmarkStart w:name="_Toc166579356" w:id="39"/>
      <w:r w:rsidRPr="00576482">
        <w:t>Artikel 8 Belanghebbenden en medezeggenschap</w:t>
      </w:r>
      <w:bookmarkEnd w:id="39"/>
    </w:p>
    <w:p w:rsidRPr="00576482" w:rsidR="00202E6D" w:rsidP="009B4C6C" w:rsidRDefault="00202E6D" w14:paraId="0CA3415C" w14:textId="77777777">
      <w:pPr>
        <w:spacing w:before="1"/>
        <w:rPr>
          <w:bCs/>
        </w:rPr>
      </w:pPr>
      <w:r w:rsidRPr="00576482">
        <w:rPr>
          <w:bCs/>
        </w:rPr>
        <w:t xml:space="preserve">De Governancecode Zorg 2022 zet in op het borgen van de </w:t>
      </w:r>
      <w:r w:rsidRPr="00D15BA3">
        <w:rPr>
          <w:bCs/>
          <w:i/>
          <w:iCs/>
        </w:rPr>
        <w:t>checks</w:t>
      </w:r>
      <w:r w:rsidRPr="00576482">
        <w:rPr>
          <w:bCs/>
        </w:rPr>
        <w:t xml:space="preserve"> en </w:t>
      </w:r>
      <w:proofErr w:type="spellStart"/>
      <w:r w:rsidRPr="00D15BA3">
        <w:rPr>
          <w:bCs/>
          <w:i/>
          <w:iCs/>
        </w:rPr>
        <w:t>balances</w:t>
      </w:r>
      <w:proofErr w:type="spellEnd"/>
      <w:r w:rsidRPr="00D15BA3">
        <w:rPr>
          <w:bCs/>
          <w:i/>
          <w:iCs/>
        </w:rPr>
        <w:t xml:space="preserve"> </w:t>
      </w:r>
      <w:r w:rsidRPr="00576482">
        <w:rPr>
          <w:bCs/>
        </w:rPr>
        <w:t>binnen de zorgorganisatie. Daarbij hoort ook het organiseren en benutten van tegenspraak, waaronder van belanghebbenden. Ook interne belanghebbenden, zoals cliënten en hun verwanten, medewerkers en professionals, moeten invloed kunnen uitoefenen op de zorg, dienstverlening en de koers van de zorgorganisatie. Voorts gaat de raad van bestuur ook in dialoog met externe belanghebbenden, zoals vrijwilligers en gemeenten.</w:t>
      </w:r>
    </w:p>
    <w:p w:rsidRPr="00576482" w:rsidR="00202E6D" w:rsidP="009B4C6C" w:rsidRDefault="00202E6D" w14:paraId="53EE6366" w14:textId="77777777">
      <w:pPr>
        <w:pStyle w:val="Kop3"/>
      </w:pPr>
      <w:bookmarkStart w:name="_Toc166579357" w:id="40"/>
      <w:r w:rsidRPr="00576482">
        <w:t>Artikel 9 Deskundigheid</w:t>
      </w:r>
      <w:bookmarkEnd w:id="40"/>
    </w:p>
    <w:p w:rsidRPr="00576482" w:rsidR="00202E6D" w:rsidP="009B4C6C" w:rsidRDefault="00202E6D" w14:paraId="7B6824FB" w14:textId="77777777">
      <w:pPr>
        <w:spacing w:before="1"/>
        <w:rPr>
          <w:bCs/>
        </w:rPr>
      </w:pPr>
      <w:r>
        <w:rPr>
          <w:bCs/>
        </w:rPr>
        <w:t>Volgens</w:t>
      </w:r>
      <w:r w:rsidRPr="00576482">
        <w:rPr>
          <w:bCs/>
        </w:rPr>
        <w:t xml:space="preserve"> de Governancecode Zorg 2022 </w:t>
      </w:r>
      <w:r>
        <w:rPr>
          <w:bCs/>
        </w:rPr>
        <w:t xml:space="preserve">ontwikkelen </w:t>
      </w:r>
      <w:r w:rsidRPr="00576482">
        <w:rPr>
          <w:bCs/>
        </w:rPr>
        <w:t>bestuurders en toezichthouder</w:t>
      </w:r>
      <w:r>
        <w:rPr>
          <w:bCs/>
        </w:rPr>
        <w:t>s</w:t>
      </w:r>
      <w:r w:rsidRPr="00576482">
        <w:rPr>
          <w:bCs/>
        </w:rPr>
        <w:t xml:space="preserve"> permanent hun professionaliteit en deskundigheid. Een bestuurder dient aldus niet slechts bij aanvang van zijn taak geschikt te zijn, maar ook geschikt te blijven, mede gelet op de ontwikkelingen binnen en b</w:t>
      </w:r>
      <w:r>
        <w:rPr>
          <w:bCs/>
        </w:rPr>
        <w:t>uiten</w:t>
      </w:r>
      <w:r w:rsidRPr="00576482">
        <w:rPr>
          <w:bCs/>
        </w:rPr>
        <w:t xml:space="preserve"> de zorgorganisatie. </w:t>
      </w:r>
    </w:p>
    <w:p w:rsidRPr="00576482" w:rsidR="00202E6D" w:rsidP="009B4C6C" w:rsidRDefault="00202E6D" w14:paraId="213F2AA5" w14:textId="77777777">
      <w:pPr>
        <w:spacing w:before="1"/>
        <w:rPr>
          <w:bCs/>
        </w:rPr>
      </w:pPr>
      <w:r>
        <w:rPr>
          <w:bCs/>
        </w:rPr>
        <w:t xml:space="preserve">Bestuurders dienen zicht voorts volgens de Governancecode Zorg 2022 op hun eigen ontwikkeling te laten aanspreken en toetsen. Zij maken daarbij gebruik van interne spiegeling, externe intervisie, coaching, scholing en/of opleiding. Hierbij kan bijvoorbeeld gebruik gemaakt worden van het accreditatieprogramma van de NVZD, of van een soortgelijk programma dat aan dezelfde </w:t>
      </w:r>
      <w:r w:rsidRPr="00576482">
        <w:rPr>
          <w:bCs/>
        </w:rPr>
        <w:t>kwaliteitsstandaard voldoe</w:t>
      </w:r>
      <w:r>
        <w:rPr>
          <w:bCs/>
        </w:rPr>
        <w:t>t</w:t>
      </w:r>
      <w:r w:rsidRPr="00576482">
        <w:rPr>
          <w:bCs/>
        </w:rPr>
        <w:t xml:space="preserve">. </w:t>
      </w:r>
    </w:p>
    <w:p w:rsidRPr="00576482" w:rsidR="00202E6D" w:rsidP="009B4C6C" w:rsidRDefault="00202E6D" w14:paraId="1B65EC0D" w14:textId="77777777">
      <w:pPr>
        <w:pStyle w:val="Kop3"/>
      </w:pPr>
      <w:bookmarkStart w:name="_Toc166579358" w:id="41"/>
      <w:r w:rsidRPr="00576482">
        <w:t>Artikel 10 Waarneming en bereikbaarheid</w:t>
      </w:r>
      <w:bookmarkEnd w:id="41"/>
    </w:p>
    <w:p w:rsidRPr="00576482" w:rsidR="00202E6D" w:rsidP="009B4C6C" w:rsidRDefault="00202E6D" w14:paraId="301D6892" w14:textId="77777777">
      <w:pPr>
        <w:spacing w:before="1"/>
        <w:rPr>
          <w:bCs/>
        </w:rPr>
      </w:pPr>
      <w:r w:rsidRPr="00576482">
        <w:rPr>
          <w:bCs/>
        </w:rPr>
        <w:t xml:space="preserve">Dit artikel is opgenomen </w:t>
      </w:r>
      <w:r>
        <w:rPr>
          <w:bCs/>
        </w:rPr>
        <w:t xml:space="preserve">met het oog op </w:t>
      </w:r>
      <w:r w:rsidRPr="00576482">
        <w:rPr>
          <w:bCs/>
        </w:rPr>
        <w:t xml:space="preserve">de continuïteit van het bestuur, ook bij afwezigheid van een of meer van de leden. </w:t>
      </w:r>
    </w:p>
    <w:p w:rsidRPr="00576482" w:rsidR="00202E6D" w:rsidP="009B4C6C" w:rsidRDefault="00202E6D" w14:paraId="2ED476A0" w14:textId="77777777">
      <w:pPr>
        <w:pStyle w:val="Kop3"/>
      </w:pPr>
      <w:bookmarkStart w:name="_Toc166579359" w:id="42"/>
      <w:r w:rsidRPr="00576482">
        <w:t>Artikel 11 Evaluatie</w:t>
      </w:r>
      <w:bookmarkEnd w:id="42"/>
    </w:p>
    <w:p w:rsidRPr="00576482" w:rsidR="00202E6D" w:rsidP="009B4C6C" w:rsidRDefault="00202E6D" w14:paraId="27D79FFC" w14:textId="77777777">
      <w:pPr>
        <w:spacing w:before="1"/>
        <w:rPr>
          <w:bCs/>
        </w:rPr>
      </w:pPr>
      <w:r>
        <w:rPr>
          <w:bCs/>
        </w:rPr>
        <w:t>D</w:t>
      </w:r>
      <w:r w:rsidRPr="00576482">
        <w:rPr>
          <w:bCs/>
        </w:rPr>
        <w:t>e Governancecode Zorg 2022</w:t>
      </w:r>
      <w:r>
        <w:rPr>
          <w:bCs/>
        </w:rPr>
        <w:t xml:space="preserve"> stipuleert dat de leden van</w:t>
      </w:r>
      <w:r w:rsidRPr="00576482">
        <w:rPr>
          <w:bCs/>
        </w:rPr>
        <w:t xml:space="preserve"> de raad van bestuur </w:t>
      </w:r>
      <w:r>
        <w:rPr>
          <w:bCs/>
        </w:rPr>
        <w:t xml:space="preserve">afzonderlijk en de raad van bestuur als geheel </w:t>
      </w:r>
      <w:r w:rsidRPr="00576482">
        <w:rPr>
          <w:bCs/>
        </w:rPr>
        <w:t xml:space="preserve">regelmatig </w:t>
      </w:r>
      <w:r>
        <w:rPr>
          <w:bCs/>
        </w:rPr>
        <w:t xml:space="preserve">zelf –en met ondersteuning van anderen- </w:t>
      </w:r>
      <w:r w:rsidRPr="00576482">
        <w:rPr>
          <w:bCs/>
        </w:rPr>
        <w:lastRenderedPageBreak/>
        <w:t>reflecteren op hun eigen functioneren</w:t>
      </w:r>
      <w:r>
        <w:rPr>
          <w:bCs/>
        </w:rPr>
        <w:t xml:space="preserve"> en op de vraag of zij nog passen bij de opgaven waar de zorgorganisatie de komende jaren voor staat</w:t>
      </w:r>
      <w:r w:rsidRPr="00576482">
        <w:rPr>
          <w:bCs/>
        </w:rPr>
        <w:t>. D</w:t>
      </w:r>
      <w:r>
        <w:rPr>
          <w:bCs/>
        </w:rPr>
        <w:t>aarnaast is er</w:t>
      </w:r>
      <w:r w:rsidRPr="00576482">
        <w:rPr>
          <w:bCs/>
        </w:rPr>
        <w:t xml:space="preserve"> een jaarlijkse evaluatie van de individuele bestuursleden door de raad van toezicht. </w:t>
      </w:r>
    </w:p>
    <w:p w:rsidRPr="00576482" w:rsidR="00202E6D" w:rsidP="009B4C6C" w:rsidRDefault="00202E6D" w14:paraId="14D85D0D" w14:textId="12C3369F">
      <w:pPr>
        <w:pStyle w:val="Kop3"/>
      </w:pPr>
      <w:bookmarkStart w:name="_Toc166579360" w:id="43"/>
      <w:r w:rsidRPr="00576482">
        <w:t>Artikel 12 Bezoldiging en onkostenvergoeding</w:t>
      </w:r>
      <w:bookmarkEnd w:id="43"/>
    </w:p>
    <w:p w:rsidRPr="00576482" w:rsidR="00202E6D" w:rsidP="009B4C6C" w:rsidRDefault="00202E6D" w14:paraId="4B767CC3" w14:textId="77777777">
      <w:pPr>
        <w:spacing w:before="1"/>
        <w:rPr>
          <w:bCs/>
        </w:rPr>
      </w:pPr>
      <w:r w:rsidRPr="00576482">
        <w:rPr>
          <w:bCs/>
        </w:rPr>
        <w:t>Op grond van de Governancecode Zorg 2022 stelt de raad van toezicht een beleid op voor de vergoeding van onkosten</w:t>
      </w:r>
      <w:r>
        <w:rPr>
          <w:bCs/>
        </w:rPr>
        <w:t xml:space="preserve"> van de raad van bestuur</w:t>
      </w:r>
      <w:r w:rsidRPr="00576482">
        <w:rPr>
          <w:bCs/>
        </w:rPr>
        <w:t xml:space="preserve">. </w:t>
      </w:r>
    </w:p>
    <w:p w:rsidR="00E31C93" w:rsidP="009B4C6C" w:rsidRDefault="00202E6D" w14:paraId="73C06120" w14:textId="23564F73">
      <w:pPr>
        <w:spacing w:before="1"/>
        <w:rPr>
          <w:bCs/>
        </w:rPr>
      </w:pPr>
      <w:r w:rsidRPr="00576482">
        <w:rPr>
          <w:bCs/>
        </w:rPr>
        <w:t>De NVTZ en NVZD hanteren het uitgangspunt dat, mede met inachtneming van de WNT</w:t>
      </w:r>
      <w:r>
        <w:rPr>
          <w:bCs/>
        </w:rPr>
        <w:t>,</w:t>
      </w:r>
      <w:r w:rsidRPr="00576482">
        <w:rPr>
          <w:bCs/>
        </w:rPr>
        <w:t xml:space="preserve"> een gepaste bezoldiging gewenst is, mede gelet op de maatschappelijke positie en verantwoordelijkheid van de zorgorganisatie.</w:t>
      </w:r>
      <w:r>
        <w:rPr>
          <w:bCs/>
        </w:rPr>
        <w:t xml:space="preserve"> Voor een nadere uitwerking van de relevante thema’s en concrete adviezen hieromtrent kan hier verwezen worden naar het adviesrapport van de paritaire commissie van de NVTZ en NVZD ‘Goed zorgbestuur, gezonde voorwaarden’.</w:t>
      </w:r>
      <w:r w:rsidRPr="00576482">
        <w:rPr>
          <w:bCs/>
        </w:rPr>
        <w:t xml:space="preserve"> </w:t>
      </w:r>
    </w:p>
    <w:p w:rsidR="00E31C93" w:rsidRDefault="00E31C93" w14:paraId="4132B044" w14:textId="77777777">
      <w:pPr>
        <w:spacing w:after="160" w:line="259" w:lineRule="auto"/>
        <w:rPr>
          <w:bCs/>
        </w:rPr>
      </w:pPr>
      <w:r>
        <w:rPr>
          <w:bCs/>
        </w:rPr>
        <w:br w:type="page"/>
      </w:r>
    </w:p>
    <w:p w:rsidRPr="00576482" w:rsidR="00E31C93" w:rsidP="00E31C93" w:rsidRDefault="001D4241" w14:paraId="50A0F11A" w14:textId="7737D73F">
      <w:pPr>
        <w:pStyle w:val="Kop1zondernummer"/>
      </w:pPr>
      <w:bookmarkStart w:name="_Toc166579361" w:id="44"/>
      <w:r>
        <w:lastRenderedPageBreak/>
        <w:t xml:space="preserve">7. </w:t>
      </w:r>
      <w:r w:rsidRPr="00576482" w:rsidR="00E31C93">
        <w:t>Artikelsgewijze</w:t>
      </w:r>
      <w:r w:rsidRPr="00576482" w:rsidR="00E31C93">
        <w:rPr>
          <w:spacing w:val="-7"/>
        </w:rPr>
        <w:t xml:space="preserve"> </w:t>
      </w:r>
      <w:r w:rsidRPr="00576482" w:rsidR="00E31C93">
        <w:t>toelichting</w:t>
      </w:r>
      <w:r w:rsidRPr="00576482" w:rsidR="00E31C93">
        <w:rPr>
          <w:spacing w:val="-6"/>
        </w:rPr>
        <w:t xml:space="preserve"> </w:t>
      </w:r>
      <w:r w:rsidRPr="00576482" w:rsidR="00E31C93">
        <w:t>modelreglement</w:t>
      </w:r>
      <w:r w:rsidRPr="00576482" w:rsidR="00E31C93">
        <w:rPr>
          <w:spacing w:val="-7"/>
        </w:rPr>
        <w:t xml:space="preserve"> </w:t>
      </w:r>
      <w:r w:rsidRPr="00576482" w:rsidR="00E31C93">
        <w:t>raad</w:t>
      </w:r>
      <w:r w:rsidRPr="00576482" w:rsidR="00E31C93">
        <w:rPr>
          <w:spacing w:val="-6"/>
        </w:rPr>
        <w:t xml:space="preserve"> </w:t>
      </w:r>
      <w:r w:rsidRPr="00576482" w:rsidR="00E31C93">
        <w:t>van</w:t>
      </w:r>
      <w:r w:rsidRPr="00576482" w:rsidR="00E31C93">
        <w:rPr>
          <w:spacing w:val="-6"/>
        </w:rPr>
        <w:t xml:space="preserve"> </w:t>
      </w:r>
      <w:r w:rsidRPr="00576482" w:rsidR="00E31C93">
        <w:t>toezicht</w:t>
      </w:r>
      <w:bookmarkEnd w:id="44"/>
    </w:p>
    <w:p w:rsidRPr="00576482" w:rsidR="00E31C93" w:rsidP="00E31C93" w:rsidRDefault="00E31C93" w14:paraId="12103EC5" w14:textId="77777777">
      <w:pPr>
        <w:pStyle w:val="Kop3"/>
      </w:pPr>
      <w:bookmarkStart w:name="_Toc166579362" w:id="45"/>
      <w:r w:rsidRPr="00576482">
        <w:t>Artikel 1 Doel en reikwijdte reglement</w:t>
      </w:r>
      <w:bookmarkEnd w:id="45"/>
    </w:p>
    <w:p w:rsidRPr="00576482" w:rsidR="00E31C93" w:rsidP="00E31C93" w:rsidRDefault="00E31C93" w14:paraId="2D870D7A" w14:textId="01C18654">
      <w:pPr>
        <w:spacing w:before="1"/>
        <w:rPr>
          <w:bCs/>
        </w:rPr>
      </w:pPr>
      <w:r w:rsidRPr="00576482">
        <w:rPr>
          <w:bCs/>
        </w:rPr>
        <w:t>1.4. In de regel valt het van kracht worden van het reglement</w:t>
      </w:r>
      <w:r w:rsidRPr="00947CD6">
        <w:rPr>
          <w:bCs/>
        </w:rPr>
        <w:t xml:space="preserve"> </w:t>
      </w:r>
      <w:r w:rsidRPr="00576482">
        <w:rPr>
          <w:bCs/>
        </w:rPr>
        <w:t>samen met de datum van het vaststellen van het reglement. Dit hoeft echter niet</w:t>
      </w:r>
      <w:r>
        <w:rPr>
          <w:bCs/>
        </w:rPr>
        <w:t xml:space="preserve"> altijd</w:t>
      </w:r>
      <w:r w:rsidRPr="00576482">
        <w:rPr>
          <w:bCs/>
        </w:rPr>
        <w:t xml:space="preserve"> het geval te zijn</w:t>
      </w:r>
      <w:r>
        <w:rPr>
          <w:bCs/>
        </w:rPr>
        <w:t>: ook een andere ingangsdatum kan worden opgenomen</w:t>
      </w:r>
      <w:r w:rsidRPr="00576482">
        <w:rPr>
          <w:bCs/>
        </w:rPr>
        <w:t xml:space="preserve">. </w:t>
      </w:r>
    </w:p>
    <w:p w:rsidRPr="00576482" w:rsidR="00E31C93" w:rsidP="00E31C93" w:rsidRDefault="00E31C93" w14:paraId="311CDC5C" w14:textId="77777777">
      <w:pPr>
        <w:pStyle w:val="Kop3"/>
      </w:pPr>
      <w:bookmarkStart w:name="_Toc166579363" w:id="46"/>
      <w:r w:rsidRPr="00576482">
        <w:t>Artikel 2 Positionering raad van toezicht</w:t>
      </w:r>
      <w:bookmarkEnd w:id="46"/>
    </w:p>
    <w:p w:rsidRPr="00576482" w:rsidR="00E31C93" w:rsidP="00E31C93" w:rsidRDefault="00E31C93" w14:paraId="68478350" w14:textId="1C811ACA">
      <w:pPr>
        <w:spacing w:before="1"/>
        <w:rPr>
          <w:bCs/>
        </w:rPr>
      </w:pPr>
      <w:r w:rsidRPr="00576482">
        <w:rPr>
          <w:bCs/>
        </w:rPr>
        <w:t xml:space="preserve">Dit artikel beschrijft de te onderscheiden taken van de raad van bestuur en de raad van toezicht en de wijze waarop zij zich tot elkaar verhouden. </w:t>
      </w:r>
    </w:p>
    <w:p w:rsidRPr="00576482" w:rsidR="00E31C93" w:rsidP="00E31C93" w:rsidRDefault="00E31C93" w14:paraId="1A858EA6" w14:textId="77777777">
      <w:pPr>
        <w:rPr>
          <w:bCs/>
        </w:rPr>
      </w:pPr>
      <w:r w:rsidRPr="00576482">
        <w:rPr>
          <w:bCs/>
        </w:rPr>
        <w:t>Onder integraal toezicht wordt verstaan toezicht op de volle breedte van de organisatie.</w:t>
      </w:r>
      <w:r>
        <w:rPr>
          <w:bCs/>
        </w:rPr>
        <w:t xml:space="preserve"> Het toezicht omvat onder meer alle aspecten van het bestuur en de interne aangelegenheden binnen de zorgorganisatie </w:t>
      </w:r>
      <w:proofErr w:type="gramStart"/>
      <w:r>
        <w:rPr>
          <w:bCs/>
        </w:rPr>
        <w:t>alsmede</w:t>
      </w:r>
      <w:proofErr w:type="gramEnd"/>
      <w:r>
        <w:rPr>
          <w:bCs/>
        </w:rPr>
        <w:t xml:space="preserve"> de bedrijfsvoering en de dagelijkse leiding van de raad van bestuur op alle niveaus binnen de zorgorganisatie. </w:t>
      </w:r>
      <w:r w:rsidRPr="00576482">
        <w:rPr>
          <w:bCs/>
        </w:rPr>
        <w:t xml:space="preserve"> </w:t>
      </w:r>
    </w:p>
    <w:p w:rsidR="00E31C93" w:rsidP="00E31C93" w:rsidRDefault="00E31C93" w14:paraId="6B472476" w14:textId="77777777">
      <w:pPr>
        <w:spacing w:before="1"/>
        <w:rPr>
          <w:bCs/>
        </w:rPr>
      </w:pPr>
      <w:r w:rsidRPr="00576482">
        <w:rPr>
          <w:bCs/>
        </w:rPr>
        <w:t xml:space="preserve">De NVTZ en NVZD zien verschillende maatschappelijke belangen die een rol spelen, zoals de kwaliteit van de gezondheidszorg en de betaalbaarheid van zorg. </w:t>
      </w:r>
      <w:r>
        <w:rPr>
          <w:bCs/>
        </w:rPr>
        <w:t xml:space="preserve">De raad van bestuur stelt vast welke belangen van de huidige en toekomstige cliënten centraal staan. De raad van toezicht houdt hier toezicht op. </w:t>
      </w:r>
    </w:p>
    <w:p w:rsidRPr="00A75F02" w:rsidR="00E31C93" w:rsidP="00E31C93" w:rsidRDefault="00E31C93" w14:paraId="1F6A9D9E" w14:textId="77777777">
      <w:pPr>
        <w:pStyle w:val="Kop3"/>
      </w:pPr>
      <w:bookmarkStart w:name="_Toc166579364" w:id="47"/>
      <w:r w:rsidRPr="00576482">
        <w:t>Artikel 3 Taken en verantwoordelijkheden</w:t>
      </w:r>
      <w:bookmarkEnd w:id="47"/>
    </w:p>
    <w:p w:rsidRPr="00576482" w:rsidR="00E31C93" w:rsidP="00E31C93" w:rsidRDefault="00E31C93" w14:paraId="61DBE131" w14:textId="1F736C45">
      <w:pPr>
        <w:spacing w:before="1"/>
        <w:rPr>
          <w:bCs/>
        </w:rPr>
      </w:pPr>
      <w:r w:rsidRPr="00576482">
        <w:rPr>
          <w:bCs/>
        </w:rPr>
        <w:t>3.2. D</w:t>
      </w:r>
      <w:r>
        <w:rPr>
          <w:bCs/>
        </w:rPr>
        <w:t>eze bepaling</w:t>
      </w:r>
      <w:r w:rsidRPr="00576482">
        <w:rPr>
          <w:bCs/>
        </w:rPr>
        <w:t xml:space="preserve"> vormt een nadere uitwerking van artikel 11 van de modelstatuten </w:t>
      </w:r>
      <w:r>
        <w:rPr>
          <w:bCs/>
        </w:rPr>
        <w:t xml:space="preserve">en </w:t>
      </w:r>
      <w:r w:rsidRPr="00576482">
        <w:rPr>
          <w:bCs/>
        </w:rPr>
        <w:t>is gebaseerd op de Governancecode Zorg</w:t>
      </w:r>
      <w:r>
        <w:rPr>
          <w:bCs/>
        </w:rPr>
        <w:t xml:space="preserve"> 2022</w:t>
      </w:r>
      <w:r w:rsidRPr="00576482">
        <w:rPr>
          <w:bCs/>
        </w:rPr>
        <w:t xml:space="preserve">, de Regeling </w:t>
      </w:r>
      <w:r w:rsidR="00EF1123">
        <w:rPr>
          <w:bCs/>
        </w:rPr>
        <w:t>openbare j</w:t>
      </w:r>
      <w:r w:rsidRPr="00576482">
        <w:rPr>
          <w:bCs/>
        </w:rPr>
        <w:t xml:space="preserve">aarverantwoording </w:t>
      </w:r>
      <w:proofErr w:type="spellStart"/>
      <w:r w:rsidRPr="00576482">
        <w:rPr>
          <w:bCs/>
        </w:rPr>
        <w:t>W</w:t>
      </w:r>
      <w:r>
        <w:rPr>
          <w:bCs/>
        </w:rPr>
        <w:t>mg</w:t>
      </w:r>
      <w:proofErr w:type="spellEnd"/>
      <w:r w:rsidRPr="00576482">
        <w:rPr>
          <w:bCs/>
        </w:rPr>
        <w:t xml:space="preserve"> en het (Uitvoeringsbesluit) </w:t>
      </w:r>
      <w:proofErr w:type="spellStart"/>
      <w:r w:rsidRPr="00576482">
        <w:rPr>
          <w:bCs/>
        </w:rPr>
        <w:t>Wtza</w:t>
      </w:r>
      <w:proofErr w:type="spellEnd"/>
      <w:r w:rsidRPr="00576482">
        <w:rPr>
          <w:bCs/>
        </w:rPr>
        <w:t xml:space="preserve">. </w:t>
      </w:r>
    </w:p>
    <w:p w:rsidRPr="00576482" w:rsidR="00E31C93" w:rsidP="00E31C93" w:rsidRDefault="00E31C93" w14:paraId="4B5AF9F4" w14:textId="77777777">
      <w:pPr>
        <w:spacing w:before="1"/>
        <w:rPr>
          <w:bCs/>
        </w:rPr>
      </w:pPr>
      <w:r w:rsidRPr="00576482">
        <w:rPr>
          <w:bCs/>
        </w:rPr>
        <w:t>3.3. De raad van toezicht oefent de werkgeversrol uit.</w:t>
      </w:r>
      <w:r>
        <w:rPr>
          <w:bCs/>
        </w:rPr>
        <w:t xml:space="preserve"> Verwezen zij ook naar artikel 12 van dit reglement en het advies van de paritaire commissie van de NVTZ en NVZD ‘Goed zorgbestuur, gezonde voorwaarden’.</w:t>
      </w:r>
    </w:p>
    <w:p w:rsidRPr="00576482" w:rsidR="00E31C93" w:rsidP="00E31C93" w:rsidRDefault="00E31C93" w14:paraId="6E4D7521" w14:textId="77777777">
      <w:pPr>
        <w:spacing w:before="1"/>
        <w:rPr>
          <w:bCs/>
        </w:rPr>
      </w:pPr>
      <w:r w:rsidRPr="00576482">
        <w:rPr>
          <w:bCs/>
        </w:rPr>
        <w:t xml:space="preserve">3.4. </w:t>
      </w:r>
      <w:r>
        <w:rPr>
          <w:bCs/>
        </w:rPr>
        <w:t>Even</w:t>
      </w:r>
      <w:r w:rsidRPr="00576482">
        <w:rPr>
          <w:bCs/>
        </w:rPr>
        <w:t xml:space="preserve">als de raad van bestuur, reflecteert ook de raad van toezicht op de taakvervulling en de wijze waarop </w:t>
      </w:r>
      <w:r>
        <w:rPr>
          <w:bCs/>
        </w:rPr>
        <w:t xml:space="preserve">zijn </w:t>
      </w:r>
      <w:r w:rsidRPr="00576482">
        <w:rPr>
          <w:bCs/>
        </w:rPr>
        <w:t xml:space="preserve">bevoegdheden worden uitgeoefend. </w:t>
      </w:r>
    </w:p>
    <w:p w:rsidRPr="00576482" w:rsidR="00E31C93" w:rsidP="00E31C93" w:rsidRDefault="00E31C93" w14:paraId="2AF42762" w14:textId="77777777">
      <w:pPr>
        <w:pStyle w:val="Kop3"/>
      </w:pPr>
      <w:bookmarkStart w:name="_Toc166579365" w:id="48"/>
      <w:r w:rsidRPr="00576482">
        <w:t>Artikel 4 Toezichtvisie</w:t>
      </w:r>
      <w:bookmarkEnd w:id="48"/>
    </w:p>
    <w:p w:rsidRPr="00576482" w:rsidR="00E31C93" w:rsidP="00E31C93" w:rsidRDefault="00E31C93" w14:paraId="7397A993" w14:textId="77777777">
      <w:pPr>
        <w:spacing w:before="1"/>
        <w:rPr>
          <w:bCs/>
        </w:rPr>
      </w:pPr>
      <w:r>
        <w:rPr>
          <w:bCs/>
        </w:rPr>
        <w:t xml:space="preserve">De Governancecode Zorg 2022 en het kader Goed Bestuur van de IGJ en de </w:t>
      </w:r>
      <w:proofErr w:type="spellStart"/>
      <w:r>
        <w:rPr>
          <w:bCs/>
        </w:rPr>
        <w:t>NZa</w:t>
      </w:r>
      <w:proofErr w:type="spellEnd"/>
      <w:r>
        <w:rPr>
          <w:bCs/>
        </w:rPr>
        <w:t xml:space="preserve"> gaan ervan uit dat de raad van toezicht een visie nodig heeft op de wijze waarop de raad van toezicht het toezicht uitvoert: de toezichtvisie. </w:t>
      </w:r>
      <w:r w:rsidRPr="00576482">
        <w:rPr>
          <w:bCs/>
        </w:rPr>
        <w:t xml:space="preserve">De NVTZ en NVZD zien </w:t>
      </w:r>
      <w:r>
        <w:rPr>
          <w:bCs/>
        </w:rPr>
        <w:t>belangrijke</w:t>
      </w:r>
      <w:r w:rsidRPr="00576482">
        <w:rPr>
          <w:bCs/>
        </w:rPr>
        <w:t xml:space="preserve"> meerwaarde van het formuleren van een toezichtvisie door de raad van toezicht, omdat dit </w:t>
      </w:r>
      <w:r>
        <w:rPr>
          <w:bCs/>
        </w:rPr>
        <w:t>de kwaliteit en continuïteit van het toezicht kan verbeteren</w:t>
      </w:r>
      <w:r w:rsidRPr="00576482">
        <w:rPr>
          <w:bCs/>
        </w:rPr>
        <w:t>.</w:t>
      </w:r>
      <w:r>
        <w:rPr>
          <w:bCs/>
        </w:rPr>
        <w:t xml:space="preserve"> De NVTZ heeft een </w:t>
      </w:r>
      <w:hyperlink w:history="1" r:id="rId16">
        <w:r w:rsidRPr="0079716E">
          <w:rPr>
            <w:rStyle w:val="Hyperlink"/>
            <w:bCs/>
          </w:rPr>
          <w:t>Handreiking Toezichtvisie gepubliceerd</w:t>
        </w:r>
      </w:hyperlink>
      <w:r>
        <w:rPr>
          <w:bCs/>
        </w:rPr>
        <w:t xml:space="preserve"> ter ondersteuning bij het ontwikkelen van een toezichtvisie.</w:t>
      </w:r>
    </w:p>
    <w:p w:rsidRPr="00576482" w:rsidR="00E31C93" w:rsidP="00E31C93" w:rsidRDefault="00E31C93" w14:paraId="7795AC86" w14:textId="77777777">
      <w:pPr>
        <w:pStyle w:val="Kop3"/>
      </w:pPr>
      <w:bookmarkStart w:name="_Toc166579366" w:id="49"/>
      <w:r w:rsidRPr="00576482">
        <w:lastRenderedPageBreak/>
        <w:t>Artikel 5 Samenstelling raad van toezicht</w:t>
      </w:r>
      <w:bookmarkEnd w:id="49"/>
    </w:p>
    <w:p w:rsidRPr="00576482" w:rsidR="00E31C93" w:rsidP="00E31C93" w:rsidRDefault="00E31C93" w14:paraId="44087C47" w14:textId="1DDAD757">
      <w:pPr>
        <w:spacing w:before="1"/>
        <w:rPr>
          <w:bCs/>
        </w:rPr>
      </w:pPr>
      <w:r w:rsidRPr="00576482">
        <w:rPr>
          <w:bCs/>
        </w:rPr>
        <w:t xml:space="preserve">Op grond van het Uitvoeringsbesluit </w:t>
      </w:r>
      <w:proofErr w:type="spellStart"/>
      <w:r w:rsidRPr="00576482">
        <w:rPr>
          <w:bCs/>
        </w:rPr>
        <w:t>Wtza</w:t>
      </w:r>
      <w:proofErr w:type="spellEnd"/>
      <w:r w:rsidRPr="00576482">
        <w:rPr>
          <w:bCs/>
        </w:rPr>
        <w:t xml:space="preserve"> en de Governancecode Zorg</w:t>
      </w:r>
      <w:r>
        <w:rPr>
          <w:bCs/>
        </w:rPr>
        <w:t xml:space="preserve"> 2022</w:t>
      </w:r>
      <w:r w:rsidRPr="00576482">
        <w:rPr>
          <w:bCs/>
        </w:rPr>
        <w:t xml:space="preserve"> wordt een profielschets opgesteld voor de raad van toezicht als geheel evenals profielschetsen voor de individuele leden van de raad van toezicht. </w:t>
      </w:r>
    </w:p>
    <w:p w:rsidRPr="00E31C93" w:rsidR="00E31C93" w:rsidP="00E31C93" w:rsidRDefault="00E31C93" w14:paraId="3C162ABB" w14:textId="3A4EC457">
      <w:pPr>
        <w:pStyle w:val="Kop3"/>
      </w:pPr>
      <w:bookmarkStart w:name="_Toc166579367" w:id="50"/>
      <w:r w:rsidRPr="00576482">
        <w:t>Artikel 6 Benoeming en scholingsprogramma</w:t>
      </w:r>
      <w:bookmarkEnd w:id="50"/>
    </w:p>
    <w:p w:rsidR="00E31C93" w:rsidP="00E31C93" w:rsidRDefault="00E31C93" w14:paraId="39722EF6" w14:textId="77777777">
      <w:pPr>
        <w:spacing w:before="1"/>
        <w:rPr>
          <w:bCs/>
        </w:rPr>
      </w:pPr>
      <w:r w:rsidRPr="00576482">
        <w:rPr>
          <w:bCs/>
        </w:rPr>
        <w:t xml:space="preserve">Dit artikel is gebaseerd op de Governancecode Zorg 2022. Het verdient aanbeveling de benoemingsprocedure </w:t>
      </w:r>
      <w:r>
        <w:rPr>
          <w:bCs/>
        </w:rPr>
        <w:t>nader uit te werken i</w:t>
      </w:r>
      <w:r w:rsidRPr="00576482">
        <w:rPr>
          <w:bCs/>
        </w:rPr>
        <w:t xml:space="preserve">n het reglement, om onduidelijkheden te voorkomen. </w:t>
      </w:r>
    </w:p>
    <w:p w:rsidRPr="00E31C93" w:rsidR="00E31C93" w:rsidP="00E31C93" w:rsidRDefault="00E31C93" w14:paraId="0273B83C" w14:textId="6D43200B">
      <w:r>
        <w:t xml:space="preserve">6.2. </w:t>
      </w:r>
      <w:r w:rsidRPr="00576482">
        <w:t xml:space="preserve">De cliëntenraad heeft </w:t>
      </w:r>
      <w:r>
        <w:t xml:space="preserve">op grond van de </w:t>
      </w:r>
      <w:proofErr w:type="spellStart"/>
      <w:r>
        <w:t>Wmcz</w:t>
      </w:r>
      <w:proofErr w:type="spellEnd"/>
      <w:r>
        <w:t xml:space="preserve"> 2018 </w:t>
      </w:r>
      <w:r w:rsidRPr="00576482">
        <w:t xml:space="preserve">het </w:t>
      </w:r>
      <w:r>
        <w:t xml:space="preserve">statutaire </w:t>
      </w:r>
      <w:r w:rsidRPr="00576482">
        <w:t>recht om een persoon voor te dragen ter benoeming als lid van</w:t>
      </w:r>
      <w:r w:rsidR="00461FD1">
        <w:t xml:space="preserve"> </w:t>
      </w:r>
      <w:r w:rsidRPr="00576482">
        <w:t>de raad van toezicht.</w:t>
      </w:r>
      <w:r>
        <w:t xml:space="preserve"> </w:t>
      </w:r>
      <w:r w:rsidRPr="00576482">
        <w:t>Voordrachtrechten kunnen soms leiden tot belangenbehartiging in</w:t>
      </w:r>
      <w:r w:rsidRPr="00576482">
        <w:rPr>
          <w:spacing w:val="1"/>
        </w:rPr>
        <w:t xml:space="preserve"> </w:t>
      </w:r>
      <w:r w:rsidRPr="00576482">
        <w:t>de</w:t>
      </w:r>
      <w:r w:rsidRPr="00576482">
        <w:rPr>
          <w:spacing w:val="-5"/>
        </w:rPr>
        <w:t xml:space="preserve"> </w:t>
      </w:r>
      <w:r w:rsidRPr="00576482">
        <w:t>raad</w:t>
      </w:r>
      <w:r w:rsidRPr="00576482">
        <w:rPr>
          <w:spacing w:val="-3"/>
        </w:rPr>
        <w:t xml:space="preserve"> </w:t>
      </w:r>
      <w:r w:rsidRPr="00576482">
        <w:t>van</w:t>
      </w:r>
      <w:r w:rsidRPr="00576482">
        <w:rPr>
          <w:spacing w:val="-1"/>
        </w:rPr>
        <w:t xml:space="preserve"> </w:t>
      </w:r>
      <w:r w:rsidRPr="00576482">
        <w:t>toezicht</w:t>
      </w:r>
      <w:r w:rsidRPr="00576482">
        <w:rPr>
          <w:spacing w:val="-3"/>
        </w:rPr>
        <w:t xml:space="preserve"> </w:t>
      </w:r>
      <w:r w:rsidRPr="00576482">
        <w:t>en</w:t>
      </w:r>
      <w:r w:rsidRPr="00576482">
        <w:rPr>
          <w:spacing w:val="-1"/>
        </w:rPr>
        <w:t xml:space="preserve"> </w:t>
      </w:r>
      <w:r w:rsidRPr="00576482">
        <w:t>zo</w:t>
      </w:r>
      <w:r w:rsidRPr="00576482">
        <w:rPr>
          <w:spacing w:val="-4"/>
        </w:rPr>
        <w:t xml:space="preserve"> </w:t>
      </w:r>
      <w:r w:rsidRPr="00576482">
        <w:t>het</w:t>
      </w:r>
      <w:r w:rsidRPr="00576482">
        <w:rPr>
          <w:spacing w:val="-2"/>
        </w:rPr>
        <w:t xml:space="preserve"> </w:t>
      </w:r>
      <w:r w:rsidRPr="00576482">
        <w:t>onafhankelijk</w:t>
      </w:r>
      <w:r w:rsidRPr="00576482">
        <w:rPr>
          <w:spacing w:val="-4"/>
        </w:rPr>
        <w:t xml:space="preserve"> </w:t>
      </w:r>
      <w:r w:rsidRPr="00576482">
        <w:t xml:space="preserve">functioneren </w:t>
      </w:r>
      <w:r w:rsidRPr="00754A00">
        <w:t>van</w:t>
      </w:r>
      <w:r w:rsidRPr="00754A00">
        <w:rPr>
          <w:spacing w:val="-3"/>
        </w:rPr>
        <w:t xml:space="preserve"> </w:t>
      </w:r>
      <w:r w:rsidRPr="00754A00">
        <w:t>de</w:t>
      </w:r>
      <w:r w:rsidRPr="000201C3">
        <w:rPr>
          <w:spacing w:val="-2"/>
        </w:rPr>
        <w:t xml:space="preserve"> </w:t>
      </w:r>
      <w:r w:rsidRPr="00B34F5E">
        <w:t>raad</w:t>
      </w:r>
      <w:r w:rsidRPr="00357CE3">
        <w:rPr>
          <w:spacing w:val="1"/>
        </w:rPr>
        <w:t xml:space="preserve"> </w:t>
      </w:r>
      <w:r w:rsidRPr="00357CE3">
        <w:t>in</w:t>
      </w:r>
      <w:r w:rsidRPr="00357CE3">
        <w:rPr>
          <w:spacing w:val="-3"/>
        </w:rPr>
        <w:t xml:space="preserve"> </w:t>
      </w:r>
      <w:r w:rsidRPr="00754A00">
        <w:t>gevaar</w:t>
      </w:r>
      <w:r w:rsidRPr="00754A00">
        <w:rPr>
          <w:spacing w:val="-5"/>
        </w:rPr>
        <w:t xml:space="preserve"> </w:t>
      </w:r>
      <w:r w:rsidRPr="00754A00">
        <w:t>brengen.</w:t>
      </w:r>
    </w:p>
    <w:p w:rsidR="00E31C93" w:rsidP="00E31C93" w:rsidRDefault="00E31C93" w14:paraId="2C6F7C29" w14:textId="19B7E688">
      <w:r w:rsidRPr="00754A00">
        <w:t>Een instelling kan ervoor kiezen om in de statuten een alternatieve regeling</w:t>
      </w:r>
      <w:r w:rsidRPr="00754A00">
        <w:rPr>
          <w:spacing w:val="1"/>
        </w:rPr>
        <w:t xml:space="preserve"> </w:t>
      </w:r>
      <w:r w:rsidRPr="00754A00">
        <w:t>naast</w:t>
      </w:r>
      <w:r w:rsidRPr="00754A00">
        <w:rPr>
          <w:spacing w:val="-4"/>
        </w:rPr>
        <w:t xml:space="preserve"> </w:t>
      </w:r>
      <w:r w:rsidRPr="00754A00">
        <w:t>de</w:t>
      </w:r>
      <w:r w:rsidRPr="00754A00">
        <w:rPr>
          <w:spacing w:val="-5"/>
        </w:rPr>
        <w:t xml:space="preserve"> </w:t>
      </w:r>
      <w:r w:rsidRPr="00754A00">
        <w:t>bindende</w:t>
      </w:r>
      <w:r w:rsidRPr="00754A00">
        <w:rPr>
          <w:spacing w:val="-5"/>
        </w:rPr>
        <w:t xml:space="preserve"> </w:t>
      </w:r>
      <w:r w:rsidRPr="00754A00">
        <w:t>voordracht</w:t>
      </w:r>
      <w:r w:rsidRPr="00754A00">
        <w:rPr>
          <w:spacing w:val="-3"/>
        </w:rPr>
        <w:t xml:space="preserve"> </w:t>
      </w:r>
      <w:r w:rsidRPr="00754A00">
        <w:t>te</w:t>
      </w:r>
      <w:r w:rsidRPr="00754A00">
        <w:rPr>
          <w:spacing w:val="-2"/>
        </w:rPr>
        <w:t xml:space="preserve"> </w:t>
      </w:r>
      <w:r w:rsidRPr="00754A00">
        <w:t xml:space="preserve">expliciteren. Zie </w:t>
      </w:r>
      <w:r>
        <w:t xml:space="preserve">de toelichting bij </w:t>
      </w:r>
      <w:r w:rsidRPr="00754A00">
        <w:t>artikel 9.7-9.</w:t>
      </w:r>
      <w:r>
        <w:t>8</w:t>
      </w:r>
      <w:r w:rsidRPr="00754A00">
        <w:t xml:space="preserve"> van de modelstatuten. </w:t>
      </w:r>
    </w:p>
    <w:p w:rsidR="00E31C93" w:rsidP="00E31C93" w:rsidRDefault="00E31C93" w14:paraId="78D7B6F8" w14:textId="77777777">
      <w:pPr>
        <w:spacing w:before="1"/>
        <w:rPr>
          <w:bCs/>
        </w:rPr>
      </w:pPr>
      <w:r>
        <w:rPr>
          <w:bCs/>
        </w:rPr>
        <w:t>6.3. Het is mogelijk dat in een CAO, (</w:t>
      </w:r>
      <w:proofErr w:type="spellStart"/>
      <w:r>
        <w:rPr>
          <w:bCs/>
        </w:rPr>
        <w:t>ondernemings</w:t>
      </w:r>
      <w:proofErr w:type="spellEnd"/>
      <w:r>
        <w:rPr>
          <w:bCs/>
        </w:rPr>
        <w:t xml:space="preserve">)overeenkomst, convenant of anderszins aan de ondernemingsraad, cliëntenraad of andere medezeggenschaps- of adviesorganen aanvullende informatie-, advies- of andersoortige medezeggenschapsbevoegdheden worden toegekend. </w:t>
      </w:r>
    </w:p>
    <w:p w:rsidR="00E31C93" w:rsidP="00E31C93" w:rsidRDefault="00E31C93" w14:paraId="59DC4DB4" w14:textId="77777777">
      <w:pPr>
        <w:spacing w:before="1"/>
        <w:rPr>
          <w:bCs/>
        </w:rPr>
      </w:pPr>
      <w:r>
        <w:rPr>
          <w:bCs/>
        </w:rPr>
        <w:t xml:space="preserve">6.4. Overeenkomstig wet en Governancecode Zorg 2022 dient een voordracht ook te voldoen aan de statutaire (kwaliteits- en </w:t>
      </w:r>
      <w:proofErr w:type="spellStart"/>
      <w:proofErr w:type="gramStart"/>
      <w:r>
        <w:rPr>
          <w:bCs/>
        </w:rPr>
        <w:t>onafhankelijkheids</w:t>
      </w:r>
      <w:proofErr w:type="spellEnd"/>
      <w:r>
        <w:rPr>
          <w:bCs/>
        </w:rPr>
        <w:t>)eisen</w:t>
      </w:r>
      <w:proofErr w:type="gramEnd"/>
      <w:r>
        <w:rPr>
          <w:bCs/>
        </w:rPr>
        <w:t xml:space="preserve"> en de opgestelde profielschets(en). </w:t>
      </w:r>
    </w:p>
    <w:p w:rsidR="00E31C93" w:rsidP="00E31C93" w:rsidRDefault="00E31C93" w14:paraId="0B513B56" w14:textId="77777777">
      <w:pPr>
        <w:spacing w:before="1"/>
        <w:rPr>
          <w:bCs/>
        </w:rPr>
      </w:pPr>
      <w:r>
        <w:rPr>
          <w:bCs/>
        </w:rPr>
        <w:t xml:space="preserve">6.5. Deze bepaling voorziet in een nadere procedure voor het geval een negatief advies van (een van) de betrokken medezeggenschapsorganen wordt ontvangen.   </w:t>
      </w:r>
    </w:p>
    <w:p w:rsidRPr="00A862E9" w:rsidR="00E31C93" w:rsidP="00E31C93" w:rsidRDefault="00E31C93" w14:paraId="21BD621E" w14:textId="77777777">
      <w:pPr>
        <w:spacing w:before="1"/>
        <w:rPr>
          <w:bCs/>
        </w:rPr>
      </w:pPr>
      <w:r>
        <w:rPr>
          <w:bCs/>
        </w:rPr>
        <w:t xml:space="preserve">6.6. </w:t>
      </w:r>
      <w:r w:rsidRPr="00A862E9">
        <w:rPr>
          <w:bCs/>
        </w:rPr>
        <w:t>De NVTZ hecht er waarde aan dat ieder lid van de raad van toezicht overeenkomstig het pr</w:t>
      </w:r>
      <w:r>
        <w:rPr>
          <w:bCs/>
        </w:rPr>
        <w:t>o</w:t>
      </w:r>
      <w:r w:rsidRPr="00A862E9">
        <w:rPr>
          <w:bCs/>
        </w:rPr>
        <w:t xml:space="preserve">gramma Goed Toezicht </w:t>
      </w:r>
      <w:r>
        <w:rPr>
          <w:bCs/>
        </w:rPr>
        <w:t xml:space="preserve">(van de NVTZ) </w:t>
      </w:r>
      <w:r w:rsidRPr="00A862E9">
        <w:rPr>
          <w:bCs/>
        </w:rPr>
        <w:t>na benoeming goed beslagen ten ijs komt. Dit kan door</w:t>
      </w:r>
      <w:r>
        <w:rPr>
          <w:bCs/>
        </w:rPr>
        <w:t xml:space="preserve"> </w:t>
      </w:r>
      <w:r w:rsidRPr="00A862E9">
        <w:rPr>
          <w:bCs/>
        </w:rPr>
        <w:t>middel van een introductieprogramma, zoals de cursus ‘de nieuwe toezichthouder in zorg en welzijn’ van de NVTZ-academie of</w:t>
      </w:r>
      <w:r>
        <w:rPr>
          <w:bCs/>
        </w:rPr>
        <w:t xml:space="preserve"> </w:t>
      </w:r>
      <w:r w:rsidRPr="00A862E9">
        <w:rPr>
          <w:bCs/>
        </w:rPr>
        <w:t>een andere gelijkwaardige cursus.</w:t>
      </w:r>
    </w:p>
    <w:p w:rsidR="00E31C93" w:rsidP="00E31C93" w:rsidRDefault="00E31C93" w14:paraId="6FDA169B" w14:textId="77777777">
      <w:pPr>
        <w:spacing w:before="1"/>
        <w:rPr>
          <w:bCs/>
        </w:rPr>
      </w:pPr>
      <w:r>
        <w:rPr>
          <w:bCs/>
        </w:rPr>
        <w:t xml:space="preserve">6.7. </w:t>
      </w:r>
      <w:r w:rsidRPr="00576482">
        <w:rPr>
          <w:bCs/>
        </w:rPr>
        <w:t>Na het volgen van een dergelijk programma werken de toezichthouders ook verder aan hun permanente ontwikkeling</w:t>
      </w:r>
      <w:r>
        <w:rPr>
          <w:bCs/>
        </w:rPr>
        <w:t xml:space="preserve"> als team en aan de ontwikkeling van de afzonderlijke leden</w:t>
      </w:r>
      <w:r w:rsidRPr="00576482">
        <w:rPr>
          <w:bCs/>
        </w:rPr>
        <w:t>.</w:t>
      </w:r>
      <w:r>
        <w:rPr>
          <w:bCs/>
        </w:rPr>
        <w:t xml:space="preserve"> Daartoe wordt een scholings- en ontwikkelingsprogramma opgesteld.</w:t>
      </w:r>
    </w:p>
    <w:p w:rsidRPr="00576482" w:rsidR="00E31C93" w:rsidP="00155EE5" w:rsidRDefault="00E31C93" w14:paraId="159B5422" w14:textId="77777777">
      <w:pPr>
        <w:pStyle w:val="Kop3"/>
      </w:pPr>
      <w:bookmarkStart w:name="_Toc166579368" w:id="53"/>
      <w:r w:rsidRPr="00576482">
        <w:t>Artikel 7 Einde lidmaatschap</w:t>
      </w:r>
      <w:bookmarkEnd w:id="53"/>
    </w:p>
    <w:p w:rsidRPr="00576482" w:rsidR="00E31C93" w:rsidP="00155EE5" w:rsidRDefault="00E31C93" w14:paraId="02F7620A" w14:textId="77777777">
      <w:pPr>
        <w:spacing w:before="1"/>
        <w:rPr>
          <w:bCs/>
        </w:rPr>
      </w:pPr>
      <w:r w:rsidRPr="00576482">
        <w:rPr>
          <w:bCs/>
        </w:rPr>
        <w:t xml:space="preserve">Het opstellen van een rooster van aftreden voorkomt dat alle toezichthouders tegelijk aftreden. </w:t>
      </w:r>
      <w:r>
        <w:rPr>
          <w:bCs/>
        </w:rPr>
        <w:t xml:space="preserve">Bij het opstellen van een rooster van aftreden dient nadrukkelijk rekening te worden gehouden met de maximale benoemingstermijn van vier jaar en de totale zittingsperiode van ten hoogste acht jaar zoals die nu ook in de wetgeving zijn opgenomen (artikel 6 lid 2 Uitvoeringsbesluit </w:t>
      </w:r>
      <w:proofErr w:type="spellStart"/>
      <w:r>
        <w:rPr>
          <w:bCs/>
        </w:rPr>
        <w:t>Wtza</w:t>
      </w:r>
      <w:proofErr w:type="spellEnd"/>
      <w:r>
        <w:rPr>
          <w:bCs/>
        </w:rPr>
        <w:t>).</w:t>
      </w:r>
    </w:p>
    <w:p w:rsidRPr="00576482" w:rsidR="00E31C93" w:rsidP="00E31C93" w:rsidRDefault="00E31C93" w14:paraId="6778CA42" w14:textId="77777777">
      <w:pPr>
        <w:spacing w:before="1"/>
        <w:ind w:left="236"/>
        <w:rPr>
          <w:bCs/>
        </w:rPr>
      </w:pPr>
    </w:p>
    <w:p w:rsidRPr="00576482" w:rsidR="00E31C93" w:rsidP="00155EE5" w:rsidRDefault="00E31C93" w14:paraId="1FF441C3" w14:textId="77777777">
      <w:pPr>
        <w:pStyle w:val="Kop3"/>
      </w:pPr>
      <w:bookmarkStart w:name="_Toc166579369" w:id="54"/>
      <w:r w:rsidRPr="00576482">
        <w:lastRenderedPageBreak/>
        <w:t>Artikel 8 Werkwijze</w:t>
      </w:r>
      <w:bookmarkEnd w:id="54"/>
    </w:p>
    <w:p w:rsidRPr="00576482" w:rsidR="00E31C93" w:rsidP="00155EE5" w:rsidRDefault="00E31C93" w14:paraId="788BA303" w14:textId="77777777">
      <w:pPr>
        <w:spacing w:before="1"/>
        <w:rPr>
          <w:bCs/>
        </w:rPr>
      </w:pPr>
      <w:r w:rsidRPr="00576482">
        <w:rPr>
          <w:bCs/>
        </w:rPr>
        <w:t>Gelet op de transparantie</w:t>
      </w:r>
      <w:r>
        <w:rPr>
          <w:bCs/>
        </w:rPr>
        <w:t xml:space="preserve"> en flexibiliteit</w:t>
      </w:r>
      <w:r w:rsidRPr="00576482">
        <w:rPr>
          <w:bCs/>
        </w:rPr>
        <w:t xml:space="preserve"> verdient het aanbeveling de werkwijze van de vergadering in het reglement op te nemen. </w:t>
      </w:r>
    </w:p>
    <w:p w:rsidRPr="00576482" w:rsidR="00E31C93" w:rsidP="00155EE5" w:rsidRDefault="00E31C93" w14:paraId="488B0B0B" w14:textId="77777777">
      <w:pPr>
        <w:spacing w:before="1"/>
        <w:rPr>
          <w:bCs/>
        </w:rPr>
      </w:pPr>
      <w:r w:rsidRPr="00576482">
        <w:rPr>
          <w:bCs/>
        </w:rPr>
        <w:t xml:space="preserve">Het is mogelijk dat de raad van toezicht commissies instelt. De in dit artikellid genoemde commissies dienen als voorbeeld. </w:t>
      </w:r>
    </w:p>
    <w:p w:rsidRPr="00576482" w:rsidR="00E31C93" w:rsidP="00155EE5" w:rsidRDefault="00E31C93" w14:paraId="68E5FA48" w14:textId="77777777">
      <w:pPr>
        <w:pStyle w:val="Kop3"/>
      </w:pPr>
      <w:bookmarkStart w:name="_Toc166579370" w:id="55"/>
      <w:r w:rsidRPr="00576482">
        <w:t>Artikel 9 Belangenverstrengeling</w:t>
      </w:r>
      <w:bookmarkEnd w:id="55"/>
    </w:p>
    <w:p w:rsidRPr="00576482" w:rsidR="00E31C93" w:rsidP="00155EE5" w:rsidRDefault="00E31C93" w14:paraId="59BF861B" w14:textId="77777777">
      <w:pPr>
        <w:spacing w:before="1"/>
        <w:rPr>
          <w:bCs/>
        </w:rPr>
      </w:pPr>
      <w:r w:rsidRPr="00576482">
        <w:rPr>
          <w:bCs/>
        </w:rPr>
        <w:t xml:space="preserve">Dit artikel vormt een nadere uitwerking van </w:t>
      </w:r>
      <w:r>
        <w:rPr>
          <w:bCs/>
        </w:rPr>
        <w:t xml:space="preserve">de </w:t>
      </w:r>
      <w:r w:rsidRPr="00576482">
        <w:rPr>
          <w:bCs/>
        </w:rPr>
        <w:t>artikel</w:t>
      </w:r>
      <w:r>
        <w:rPr>
          <w:bCs/>
        </w:rPr>
        <w:t>en</w:t>
      </w:r>
      <w:r w:rsidRPr="00576482">
        <w:rPr>
          <w:bCs/>
        </w:rPr>
        <w:t xml:space="preserve"> 7.</w:t>
      </w:r>
      <w:r>
        <w:rPr>
          <w:bCs/>
        </w:rPr>
        <w:t>7</w:t>
      </w:r>
      <w:r w:rsidRPr="00576482">
        <w:rPr>
          <w:bCs/>
        </w:rPr>
        <w:t xml:space="preserve">, 7.8, 12.9 en 12.10 van de statuten. Op grond van de Governancecode Zorg 2022 worden in het reglement van de raad van toezicht (en de raad van bestuur) (beheers)maatregelen vastgelegd om belangenverstrengeling in een zo vroeg mogelijk stadium te signaleren, om ongewenste belangenverstrengeling te voorkomen en de schijn hiervan te vermijden en om te waarborgen dat op een zorgvuldige en transparante wijze met ongewenste belangenverstrengeling en de schijn hiervan wordt omgegaan. </w:t>
      </w:r>
    </w:p>
    <w:p w:rsidRPr="00576482" w:rsidR="00E31C93" w:rsidP="00155EE5" w:rsidRDefault="00E31C93" w14:paraId="48A96395" w14:textId="77777777">
      <w:pPr>
        <w:pStyle w:val="Kop3"/>
      </w:pPr>
      <w:bookmarkStart w:name="_Toc166579371" w:id="56"/>
      <w:r w:rsidRPr="00576482">
        <w:t>Artikel 10 Informatievoorziening</w:t>
      </w:r>
      <w:bookmarkEnd w:id="56"/>
    </w:p>
    <w:p w:rsidRPr="00576482" w:rsidR="00E31C93" w:rsidP="00155EE5" w:rsidRDefault="00E31C93" w14:paraId="255E1D2D" w14:textId="77777777">
      <w:pPr>
        <w:spacing w:before="1"/>
        <w:rPr>
          <w:bCs/>
        </w:rPr>
      </w:pPr>
      <w:r w:rsidRPr="00576482">
        <w:rPr>
          <w:bCs/>
        </w:rPr>
        <w:t xml:space="preserve">Dit artikel vormt een uitwerking van artikel 7.3 en 11.6 van de modelstatuten. </w:t>
      </w:r>
    </w:p>
    <w:p w:rsidRPr="00576482" w:rsidR="00E31C93" w:rsidP="00155EE5" w:rsidRDefault="00E31C93" w14:paraId="4E77A6F7" w14:textId="77777777">
      <w:pPr>
        <w:pStyle w:val="Kop3"/>
      </w:pPr>
      <w:bookmarkStart w:name="_Toc166579372" w:id="57"/>
      <w:r w:rsidRPr="00576482">
        <w:t>Artikel 11 Medezeggenschap en externe contacten</w:t>
      </w:r>
      <w:bookmarkEnd w:id="57"/>
    </w:p>
    <w:p w:rsidRPr="00576482" w:rsidR="00E31C93" w:rsidP="00155EE5" w:rsidRDefault="00E31C93" w14:paraId="5F4D1F5B" w14:textId="77777777">
      <w:pPr>
        <w:spacing w:before="1"/>
        <w:rPr>
          <w:bCs/>
        </w:rPr>
      </w:pPr>
      <w:r w:rsidRPr="00576482">
        <w:rPr>
          <w:bCs/>
        </w:rPr>
        <w:t xml:space="preserve">Op grond van de Governancecode Zorg 2022 maakt de raad van toezicht met de raad van bestuur afspraken over de wijze van omgang van de raad van toezicht met de medezeggenschapsorganen en (vertegenwoordigers van) professionals. De in dit artikel neergelegde uitgangspunten zijn gebaseerd op de Governancecode Zorg 2022. </w:t>
      </w:r>
    </w:p>
    <w:p w:rsidRPr="00576482" w:rsidR="00E31C93" w:rsidP="00155EE5" w:rsidRDefault="00E31C93" w14:paraId="47AF2054" w14:textId="77777777">
      <w:pPr>
        <w:pStyle w:val="Kop3"/>
      </w:pPr>
      <w:bookmarkStart w:name="_Toc166579373" w:id="58"/>
      <w:r w:rsidRPr="00576482">
        <w:t>Artikel 12 Evaluatie en reflectie</w:t>
      </w:r>
      <w:bookmarkEnd w:id="58"/>
    </w:p>
    <w:p w:rsidR="00E31C93" w:rsidP="00155EE5" w:rsidRDefault="00E31C93" w14:paraId="24781467" w14:textId="77777777">
      <w:pPr>
        <w:spacing w:before="1"/>
        <w:rPr>
          <w:bCs/>
        </w:rPr>
      </w:pPr>
      <w:r>
        <w:rPr>
          <w:bCs/>
        </w:rPr>
        <w:t xml:space="preserve">12.1. </w:t>
      </w:r>
      <w:r w:rsidRPr="00576482">
        <w:rPr>
          <w:bCs/>
        </w:rPr>
        <w:t xml:space="preserve">Op grond van de Governancecode Zorg 2022 dient de raad van toezicht zijn functioneren minstens jaarlijks te evalueren. Ten minste eenmaal per drie jaar dient deze evaluatie door een onafhankelijke externe deskundige begeleid te worden. </w:t>
      </w:r>
    </w:p>
    <w:p w:rsidRPr="00576482" w:rsidR="00E31C93" w:rsidP="00155EE5" w:rsidRDefault="00E31C93" w14:paraId="59EBE96B" w14:textId="77777777">
      <w:pPr>
        <w:spacing w:before="1"/>
      </w:pPr>
      <w:r>
        <w:rPr>
          <w:bCs/>
        </w:rPr>
        <w:t xml:space="preserve">12.2. Het functioneren van </w:t>
      </w:r>
      <w:r w:rsidRPr="00576482">
        <w:rPr>
          <w:bCs/>
        </w:rPr>
        <w:t>de individuele leden van de raad van bestuur en de raad van bestuur als geheel</w:t>
      </w:r>
      <w:r>
        <w:rPr>
          <w:bCs/>
        </w:rPr>
        <w:t xml:space="preserve"> wordt eveneens jaarlijks geëvalueerd door de raad van toezicht</w:t>
      </w:r>
      <w:r w:rsidRPr="00576482">
        <w:rPr>
          <w:bCs/>
        </w:rPr>
        <w:t xml:space="preserve">. </w:t>
      </w:r>
      <w:r>
        <w:rPr>
          <w:bCs/>
        </w:rPr>
        <w:t>In deze gesprekken dienen volgens het advies van de paritaire commissie van de NVTZ en NVZD ‘Goed zorgbestuur, gezonde voorwaarden’ onder andere de primaire en secundaire arbeidsvoorwaarden te worden besproken.</w:t>
      </w:r>
    </w:p>
    <w:p w:rsidRPr="00576482" w:rsidR="00E31C93" w:rsidP="00155EE5" w:rsidRDefault="00E31C93" w14:paraId="5BBBB3EA" w14:textId="77777777">
      <w:pPr>
        <w:spacing w:before="1"/>
        <w:rPr>
          <w:bCs/>
        </w:rPr>
      </w:pPr>
      <w:r>
        <w:rPr>
          <w:bCs/>
        </w:rPr>
        <w:t>12.3. Dit artikel is eveneens gebaseerd op</w:t>
      </w:r>
      <w:r w:rsidRPr="00576482">
        <w:rPr>
          <w:bCs/>
        </w:rPr>
        <w:t xml:space="preserve"> de Governancecode Zorg 2022</w:t>
      </w:r>
      <w:r>
        <w:rPr>
          <w:bCs/>
        </w:rPr>
        <w:t>. De</w:t>
      </w:r>
      <w:r w:rsidRPr="00576482">
        <w:rPr>
          <w:bCs/>
        </w:rPr>
        <w:t xml:space="preserve"> externe accountant </w:t>
      </w:r>
      <w:r>
        <w:rPr>
          <w:bCs/>
        </w:rPr>
        <w:t xml:space="preserve">wordt </w:t>
      </w:r>
      <w:r w:rsidRPr="00576482">
        <w:rPr>
          <w:bCs/>
        </w:rPr>
        <w:t>regelmatig geëvalueerd door de raad van toezicht, na advies daarover van de raad van bestuur.</w:t>
      </w:r>
    </w:p>
    <w:p w:rsidR="00E31C93" w:rsidP="00155EE5" w:rsidRDefault="00E31C93" w14:paraId="427E1979" w14:textId="77777777">
      <w:pPr>
        <w:pStyle w:val="Kop3"/>
      </w:pPr>
      <w:bookmarkStart w:name="_Toc166579374" w:id="59"/>
      <w:r w:rsidRPr="00576482">
        <w:t>Artikel 13 Honorering en onkostenvergoeding</w:t>
      </w:r>
      <w:bookmarkEnd w:id="59"/>
    </w:p>
    <w:p w:rsidRPr="00155EE5" w:rsidR="005D1F1C" w:rsidP="00155EE5" w:rsidRDefault="00E31C93" w14:paraId="0199B75F" w14:textId="6E1810BD">
      <w:pPr>
        <w:spacing w:before="1"/>
        <w:rPr>
          <w:bCs/>
        </w:rPr>
      </w:pPr>
      <w:r w:rsidRPr="00576482">
        <w:rPr>
          <w:bCs/>
        </w:rPr>
        <w:t xml:space="preserve">De NVTZ en NVZD hanteren het uitgangspunt dat een </w:t>
      </w:r>
      <w:r>
        <w:rPr>
          <w:bCs/>
        </w:rPr>
        <w:t xml:space="preserve">reële honorering van raden van toezicht, waarbij rekening gehouden wordt met toegenomen verwachtingen en verantwoordelijkheid en toegenomen tijdsbeslag, wenselijk is. De honorering moet passend zijn in de context van de maatschappelijke positie en verantwoordelijkheid van de zorgorganisatie. De maximale vergoeding voor toezichthouders in de zorg wordt geregeld in de WNT en de Regeling </w:t>
      </w:r>
      <w:r>
        <w:rPr>
          <w:bCs/>
        </w:rPr>
        <w:lastRenderedPageBreak/>
        <w:t>bezoldigingsmaxima topfunctionarissen zorg en jeugdhulp. Voor deze honorering van de raad van toezicht heeft d</w:t>
      </w:r>
      <w:r>
        <w:t xml:space="preserve">e </w:t>
      </w:r>
      <w:r>
        <w:rPr>
          <w:bCs/>
        </w:rPr>
        <w:t xml:space="preserve">NVTZ nadere aanbevelingen gedaan in haar advies </w:t>
      </w:r>
      <w:r w:rsidRPr="0087434E">
        <w:rPr>
          <w:bCs/>
        </w:rPr>
        <w:t>over de honorering van raden van toezicht in zorg en welzijn.</w:t>
      </w:r>
    </w:p>
    <w:sectPr w:rsidRPr="00155EE5" w:rsidR="005D1F1C" w:rsidSect="001606C3">
      <w:headerReference w:type="even" r:id="rId17"/>
      <w:headerReference w:type="default" r:id="rId18"/>
      <w:footerReference w:type="default" r:id="rId19"/>
      <w:headerReference w:type="first" r:id="rId20"/>
      <w:pgSz w:w="11901" w:h="16817"/>
      <w:pgMar w:top="1701" w:right="1701" w:bottom="170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2E7E" w:rsidP="00A16D21" w:rsidRDefault="00112E7E" w14:paraId="60561C26" w14:textId="77777777">
      <w:r>
        <w:separator/>
      </w:r>
    </w:p>
  </w:endnote>
  <w:endnote w:type="continuationSeparator" w:id="0">
    <w:p w:rsidR="00112E7E" w:rsidP="00A16D21" w:rsidRDefault="00112E7E" w14:paraId="4F809B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Koppen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5B16" w:rsidR="003F24B2" w:rsidP="00655B16" w:rsidRDefault="003F24B2" w14:paraId="7B49AE20" w14:textId="77777777">
    <w:pPr>
      <w:pStyle w:val="Voettekst"/>
    </w:pPr>
    <w:r w:rsidRPr="00655B16">
      <w:t xml:space="preserve">Pagina </w:t>
    </w:r>
    <w:r w:rsidRPr="00655B16">
      <w:fldChar w:fldCharType="begin"/>
    </w:r>
    <w:r w:rsidRPr="00655B16">
      <w:instrText>PAGE  \* Arabic  \* MERGEFORMAT</w:instrText>
    </w:r>
    <w:r w:rsidRPr="00655B16">
      <w:fldChar w:fldCharType="separate"/>
    </w:r>
    <w:r w:rsidRPr="00655B16" w:rsidR="001F1362">
      <w:t>8</w:t>
    </w:r>
    <w:r w:rsidRPr="00655B16">
      <w:fldChar w:fldCharType="end"/>
    </w:r>
    <w:r w:rsidRPr="00655B16">
      <w:t xml:space="preserve"> van </w:t>
    </w:r>
    <w:r w:rsidRPr="00655B16">
      <w:fldChar w:fldCharType="begin"/>
    </w:r>
    <w:r w:rsidRPr="00655B16">
      <w:instrText>NUMPAGES \ * Arabisch \ * MERGEFORMAT</w:instrText>
    </w:r>
    <w:r w:rsidRPr="00655B16">
      <w:fldChar w:fldCharType="separate"/>
    </w:r>
    <w:r w:rsidRPr="00655B16" w:rsidR="001F1362">
      <w:t>11</w:t>
    </w:r>
    <w:r w:rsidRPr="00655B16">
      <w:fldChar w:fldCharType="end"/>
    </w:r>
  </w:p>
  <w:p w:rsidR="003F24B2" w:rsidP="00655B16" w:rsidRDefault="003F24B2" w14:paraId="54A9FAB5"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2E7E" w:rsidP="00A16D21" w:rsidRDefault="00112E7E" w14:paraId="5BD3FEB7" w14:textId="77777777">
      <w:r>
        <w:separator/>
      </w:r>
    </w:p>
  </w:footnote>
  <w:footnote w:type="continuationSeparator" w:id="0">
    <w:p w:rsidR="00112E7E" w:rsidP="00A16D21" w:rsidRDefault="00112E7E" w14:paraId="1308411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685" w:rsidP="00A16D21" w:rsidRDefault="00461FD1" w14:paraId="3DA0A754" w14:textId="77777777">
    <w:pPr>
      <w:pStyle w:val="Koptekst"/>
    </w:pPr>
    <w:r>
      <w:rPr>
        <w:noProof/>
      </w:rPr>
      <w:pict w14:anchorId="4C3C822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121148" style="position:absolute;margin-left:0;margin-top:0;width:280.5pt;height:404pt;z-index:-251653120;mso-wrap-edited:f;mso-width-percent:0;mso-height-percent:0;mso-position-horizontal:center;mso-position-horizontal-relative:margin;mso-position-vertical:center;mso-position-vertical-relative:margin;mso-width-percent:0;mso-height-percent:0" alt="" o:spid="_x0000_s1027" o:allowincell="f" type="#_x0000_t75">
          <v:imagedata gain="19661f" blacklevel="22938f" o:title="BG" r:id="rId1"/>
          <w10:wrap anchorx="margin" anchory="margin"/>
        </v:shape>
      </w:pic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685" w:rsidP="00A16D21" w:rsidRDefault="00A16D21" w14:paraId="4DF3CB6F" w14:textId="77777777">
    <w:pPr>
      <w:pStyle w:val="Koptekst"/>
    </w:pPr>
    <w:r>
      <w:rPr>
        <w:noProof/>
      </w:rPr>
      <w:drawing>
        <wp:anchor distT="0" distB="0" distL="114300" distR="114300" simplePos="0" relativeHeight="251667456" behindDoc="1" locked="0" layoutInCell="1" allowOverlap="1" wp14:editId="45A1941A" wp14:anchorId="485A2746">
          <wp:simplePos x="0" y="0"/>
          <wp:positionH relativeFrom="margin">
            <wp:posOffset>-856159</wp:posOffset>
          </wp:positionH>
          <wp:positionV relativeFrom="paragraph">
            <wp:posOffset>-217805</wp:posOffset>
          </wp:positionV>
          <wp:extent cx="7110000" cy="10242000"/>
          <wp:effectExtent l="0" t="0" r="2540" b="0"/>
          <wp:wrapNone/>
          <wp:docPr id="749596871" name="Afbeelding 17" descr="Afbeelding met wi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803986" name="Afbeelding 17" descr="Afbeelding met wit,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110000" cy="10242000"/>
                  </a:xfrm>
                  <a:prstGeom prst="rect">
                    <a:avLst/>
                  </a:prstGeom>
                </pic:spPr>
              </pic:pic>
            </a:graphicData>
          </a:graphic>
          <wp14:sizeRelH relativeFrom="margin">
            <wp14:pctWidth>0</wp14:pctWidth>
          </wp14:sizeRelH>
          <wp14:sizeRelV relativeFrom="margin">
            <wp14:pctHeight>0</wp14:pctHeight>
          </wp14:sizeRelV>
        </wp:anchor>
      </w:drawing>
    </w:r>
    <w:r w:rsidR="00461FD1">
      <w:rPr>
        <w:noProof/>
      </w:rPr>
      <w:pict w14:anchorId="62BB83F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121149" style="position:absolute;margin-left:0;margin-top:0;width:280.5pt;height:404pt;z-index:-251650048;mso-wrap-edited:f;mso-width-percent:0;mso-height-percent:0;mso-position-horizontal:center;mso-position-horizontal-relative:margin;mso-position-vertical:center;mso-position-vertical-relative:margin;mso-width-percent:0;mso-height-percent:0" alt="" o:spid="_x0000_s1026" o:allowincell="f" type="#_x0000_t75">
          <v:imagedata gain="19661f" blacklevel="22938f" o:title="BG" r:id="rI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685" w:rsidP="00A16D21" w:rsidRDefault="00461FD1" w14:paraId="67B434B6" w14:textId="77777777">
    <w:pPr>
      <w:pStyle w:val="Koptekst"/>
    </w:pPr>
    <w:r>
      <w:rPr>
        <w:noProof/>
      </w:rPr>
      <w:pict w14:anchorId="4EC2380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121147" style="position:absolute;margin-left:0;margin-top:0;width:280.5pt;height:404pt;z-index:-251656192;mso-wrap-edited:f;mso-width-percent:0;mso-height-percent:0;mso-position-horizontal:center;mso-position-horizontal-relative:margin;mso-position-vertical:center;mso-position-vertical-relative:margin;mso-width-percent:0;mso-height-percent:0" alt="" o:spid="_x0000_s1025" o:allowincell="f" type="#_x0000_t75">
          <v:imagedata gain="19661f" blacklevel="22938f" o:title="BG"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4C6"/>
    <w:multiLevelType w:val="multilevel"/>
    <w:tmpl w:val="A3FEB73A"/>
    <w:styleLink w:val="Huidigelijst1"/>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676D6F"/>
    <w:multiLevelType w:val="hybridMultilevel"/>
    <w:tmpl w:val="4E545EDA"/>
    <w:lvl w:ilvl="0" w:tplc="5926612A">
      <w:start w:val="1"/>
      <w:numFmt w:val="bullet"/>
      <w:pStyle w:val="Lijstalinea"/>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47C1FAB"/>
    <w:multiLevelType w:val="hybridMultilevel"/>
    <w:tmpl w:val="39BEAF4A"/>
    <w:lvl w:ilvl="0" w:tplc="7FDCB5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32546"/>
    <w:multiLevelType w:val="hybridMultilevel"/>
    <w:tmpl w:val="1FD0B33A"/>
    <w:lvl w:ilvl="0" w:tplc="C7A230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D564C"/>
    <w:multiLevelType w:val="hybridMultilevel"/>
    <w:tmpl w:val="CADA97EA"/>
    <w:lvl w:ilvl="0" w:tplc="6F1851D2">
      <w:start w:val="1"/>
      <w:numFmt w:val="decimal"/>
      <w:pStyle w:val="Tabeltekst"/>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CAC2DAD"/>
    <w:multiLevelType w:val="multilevel"/>
    <w:tmpl w:val="09BA7472"/>
    <w:lvl w:ilvl="0">
      <w:start w:val="1"/>
      <w:numFmt w:val="decimal"/>
      <w:pStyle w:val="Kop1"/>
      <w:lvlText w:val="%1."/>
      <w:lvlJc w:val="left"/>
      <w:pPr>
        <w:ind w:left="-6" w:hanging="360"/>
      </w:pPr>
      <w:rPr>
        <w:rFonts w:hint="default"/>
      </w:rPr>
    </w:lvl>
    <w:lvl w:ilvl="1">
      <w:start w:val="1"/>
      <w:numFmt w:val="decimal"/>
      <w:pStyle w:val="Kop2"/>
      <w:lvlText w:val="%1.%2."/>
      <w:lvlJc w:val="left"/>
      <w:pPr>
        <w:ind w:left="426" w:hanging="432"/>
      </w:pPr>
      <w:rPr>
        <w:rFonts w:hint="default"/>
        <w:sz w:val="28"/>
        <w:szCs w:val="24"/>
      </w:rPr>
    </w:lvl>
    <w:lvl w:ilvl="2">
      <w:start w:val="1"/>
      <w:numFmt w:val="decimal"/>
      <w:lvlText w:val="%1.%2.%3."/>
      <w:lvlJc w:val="left"/>
      <w:pPr>
        <w:ind w:left="858" w:hanging="504"/>
      </w:pPr>
      <w:rPr>
        <w:rFonts w:hint="default"/>
      </w:rPr>
    </w:lvl>
    <w:lvl w:ilvl="3">
      <w:start w:val="1"/>
      <w:numFmt w:val="decimal"/>
      <w:lvlText w:val="%1.%2.%3.%4."/>
      <w:lvlJc w:val="left"/>
      <w:pPr>
        <w:ind w:left="1362" w:hanging="648"/>
      </w:pPr>
      <w:rPr>
        <w:rFonts w:hint="default"/>
      </w:rPr>
    </w:lvl>
    <w:lvl w:ilvl="4">
      <w:start w:val="1"/>
      <w:numFmt w:val="decimal"/>
      <w:lvlText w:val="%1.%2.%3.%4.%5."/>
      <w:lvlJc w:val="left"/>
      <w:pPr>
        <w:ind w:left="1866" w:hanging="792"/>
      </w:pPr>
      <w:rPr>
        <w:rFonts w:hint="default"/>
      </w:rPr>
    </w:lvl>
    <w:lvl w:ilvl="5">
      <w:start w:val="1"/>
      <w:numFmt w:val="decimal"/>
      <w:lvlText w:val="%1.%2.%3.%4.%5.%6."/>
      <w:lvlJc w:val="left"/>
      <w:pPr>
        <w:ind w:left="2370" w:hanging="936"/>
      </w:pPr>
      <w:rPr>
        <w:rFonts w:hint="default"/>
      </w:rPr>
    </w:lvl>
    <w:lvl w:ilvl="6">
      <w:start w:val="1"/>
      <w:numFmt w:val="decimal"/>
      <w:lvlText w:val="%1.%2.%3.%4.%5.%6.%7."/>
      <w:lvlJc w:val="left"/>
      <w:pPr>
        <w:ind w:left="2874" w:hanging="1080"/>
      </w:pPr>
      <w:rPr>
        <w:rFonts w:hint="default"/>
      </w:rPr>
    </w:lvl>
    <w:lvl w:ilvl="7">
      <w:start w:val="1"/>
      <w:numFmt w:val="decimal"/>
      <w:lvlText w:val="%1.%2.%3.%4.%5.%6.%7.%8."/>
      <w:lvlJc w:val="left"/>
      <w:pPr>
        <w:ind w:left="3378" w:hanging="1224"/>
      </w:pPr>
      <w:rPr>
        <w:rFonts w:hint="default"/>
      </w:rPr>
    </w:lvl>
    <w:lvl w:ilvl="8">
      <w:start w:val="1"/>
      <w:numFmt w:val="decimal"/>
      <w:lvlText w:val="%1.%2.%3.%4.%5.%6.%7.%8.%9."/>
      <w:lvlJc w:val="left"/>
      <w:pPr>
        <w:ind w:left="3954" w:hanging="1440"/>
      </w:pPr>
      <w:rPr>
        <w:rFonts w:hint="default"/>
      </w:rPr>
    </w:lvl>
  </w:abstractNum>
  <w:abstractNum w:abstractNumId="6" w15:restartNumberingAfterBreak="0">
    <w:nsid w:val="7A92735C"/>
    <w:multiLevelType w:val="hybridMultilevel"/>
    <w:tmpl w:val="DCAAEF36"/>
    <w:lvl w:ilvl="0" w:tplc="C7A230C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3321069">
    <w:abstractNumId w:val="5"/>
  </w:num>
  <w:num w:numId="2" w16cid:durableId="1611888115">
    <w:abstractNumId w:val="4"/>
  </w:num>
  <w:num w:numId="3" w16cid:durableId="417794596">
    <w:abstractNumId w:val="0"/>
  </w:num>
  <w:num w:numId="4" w16cid:durableId="621037616">
    <w:abstractNumId w:val="1"/>
  </w:num>
  <w:num w:numId="5" w16cid:durableId="1239175471">
    <w:abstractNumId w:val="3"/>
  </w:num>
  <w:num w:numId="6" w16cid:durableId="1300306445">
    <w:abstractNumId w:val="2"/>
  </w:num>
  <w:num w:numId="7" w16cid:durableId="1326081853">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nknown">
    <w15:presenceInfo w15:providerId="None" w15:userId="{245CAE55-6784-4CA0-8CF4-5C93675A2C7C}:Delete: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113"/>
    <w:rsid w:val="00002D6F"/>
    <w:rsid w:val="00003A6F"/>
    <w:rsid w:val="000046BE"/>
    <w:rsid w:val="000060E7"/>
    <w:rsid w:val="00007B80"/>
    <w:rsid w:val="00010E6D"/>
    <w:rsid w:val="0001314F"/>
    <w:rsid w:val="00013A3F"/>
    <w:rsid w:val="0001497A"/>
    <w:rsid w:val="00014C14"/>
    <w:rsid w:val="000173FA"/>
    <w:rsid w:val="00024326"/>
    <w:rsid w:val="000249D6"/>
    <w:rsid w:val="00033D57"/>
    <w:rsid w:val="0003754B"/>
    <w:rsid w:val="000375F1"/>
    <w:rsid w:val="0004098B"/>
    <w:rsid w:val="00041BFC"/>
    <w:rsid w:val="00044539"/>
    <w:rsid w:val="00044546"/>
    <w:rsid w:val="0004463B"/>
    <w:rsid w:val="00044779"/>
    <w:rsid w:val="00044948"/>
    <w:rsid w:val="0004520A"/>
    <w:rsid w:val="00046575"/>
    <w:rsid w:val="0004687F"/>
    <w:rsid w:val="00046938"/>
    <w:rsid w:val="000469EC"/>
    <w:rsid w:val="00046CD5"/>
    <w:rsid w:val="0004737F"/>
    <w:rsid w:val="000479D2"/>
    <w:rsid w:val="00051477"/>
    <w:rsid w:val="000547FA"/>
    <w:rsid w:val="0005615A"/>
    <w:rsid w:val="0005779A"/>
    <w:rsid w:val="0006005E"/>
    <w:rsid w:val="00062B4C"/>
    <w:rsid w:val="000658F3"/>
    <w:rsid w:val="00067548"/>
    <w:rsid w:val="00067D17"/>
    <w:rsid w:val="00076B7C"/>
    <w:rsid w:val="000777AF"/>
    <w:rsid w:val="00077FF5"/>
    <w:rsid w:val="000821C6"/>
    <w:rsid w:val="0008323A"/>
    <w:rsid w:val="00085478"/>
    <w:rsid w:val="00085B1C"/>
    <w:rsid w:val="00086709"/>
    <w:rsid w:val="00087F51"/>
    <w:rsid w:val="00091EAB"/>
    <w:rsid w:val="00096E06"/>
    <w:rsid w:val="000A66F6"/>
    <w:rsid w:val="000A6D5D"/>
    <w:rsid w:val="000B52E1"/>
    <w:rsid w:val="000B6B80"/>
    <w:rsid w:val="000C077B"/>
    <w:rsid w:val="000C18C5"/>
    <w:rsid w:val="000C1F39"/>
    <w:rsid w:val="000C346D"/>
    <w:rsid w:val="000C67BA"/>
    <w:rsid w:val="000D01A8"/>
    <w:rsid w:val="000D2862"/>
    <w:rsid w:val="000D6651"/>
    <w:rsid w:val="000E36C4"/>
    <w:rsid w:val="000E3883"/>
    <w:rsid w:val="000E3D75"/>
    <w:rsid w:val="000E43E5"/>
    <w:rsid w:val="000E490A"/>
    <w:rsid w:val="000E4D2E"/>
    <w:rsid w:val="000E6D45"/>
    <w:rsid w:val="000E7033"/>
    <w:rsid w:val="000F1ED2"/>
    <w:rsid w:val="000F35C6"/>
    <w:rsid w:val="000F4FF8"/>
    <w:rsid w:val="000F5064"/>
    <w:rsid w:val="000F511B"/>
    <w:rsid w:val="0010321E"/>
    <w:rsid w:val="0010405B"/>
    <w:rsid w:val="00111074"/>
    <w:rsid w:val="001125C5"/>
    <w:rsid w:val="00112820"/>
    <w:rsid w:val="00112E7E"/>
    <w:rsid w:val="00114E1C"/>
    <w:rsid w:val="0011774F"/>
    <w:rsid w:val="0012169B"/>
    <w:rsid w:val="00126D9C"/>
    <w:rsid w:val="0012703B"/>
    <w:rsid w:val="00130D36"/>
    <w:rsid w:val="0013679A"/>
    <w:rsid w:val="001370A4"/>
    <w:rsid w:val="00145611"/>
    <w:rsid w:val="0014597E"/>
    <w:rsid w:val="0015298F"/>
    <w:rsid w:val="00153367"/>
    <w:rsid w:val="0015363E"/>
    <w:rsid w:val="001544FA"/>
    <w:rsid w:val="00155EE5"/>
    <w:rsid w:val="00157FF1"/>
    <w:rsid w:val="001606C3"/>
    <w:rsid w:val="00160B5C"/>
    <w:rsid w:val="001658F7"/>
    <w:rsid w:val="00166F09"/>
    <w:rsid w:val="001673D5"/>
    <w:rsid w:val="00170BBD"/>
    <w:rsid w:val="00171226"/>
    <w:rsid w:val="001740C5"/>
    <w:rsid w:val="00180084"/>
    <w:rsid w:val="0018144D"/>
    <w:rsid w:val="00182838"/>
    <w:rsid w:val="00182D6C"/>
    <w:rsid w:val="00183D7A"/>
    <w:rsid w:val="001844C3"/>
    <w:rsid w:val="00185D3E"/>
    <w:rsid w:val="00186919"/>
    <w:rsid w:val="00190352"/>
    <w:rsid w:val="0019062B"/>
    <w:rsid w:val="00190A8E"/>
    <w:rsid w:val="00193650"/>
    <w:rsid w:val="00194442"/>
    <w:rsid w:val="00194793"/>
    <w:rsid w:val="00196E13"/>
    <w:rsid w:val="00196FE8"/>
    <w:rsid w:val="001A0FD5"/>
    <w:rsid w:val="001A26CA"/>
    <w:rsid w:val="001A4DB3"/>
    <w:rsid w:val="001B26F5"/>
    <w:rsid w:val="001B5550"/>
    <w:rsid w:val="001C04A0"/>
    <w:rsid w:val="001C264C"/>
    <w:rsid w:val="001C2FDF"/>
    <w:rsid w:val="001C322E"/>
    <w:rsid w:val="001C44E5"/>
    <w:rsid w:val="001C6D1D"/>
    <w:rsid w:val="001C6E7D"/>
    <w:rsid w:val="001D1F35"/>
    <w:rsid w:val="001D1F89"/>
    <w:rsid w:val="001D2E8E"/>
    <w:rsid w:val="001D4241"/>
    <w:rsid w:val="001D48DF"/>
    <w:rsid w:val="001D5FD3"/>
    <w:rsid w:val="001D72E5"/>
    <w:rsid w:val="001E079B"/>
    <w:rsid w:val="001E26BB"/>
    <w:rsid w:val="001E3102"/>
    <w:rsid w:val="001E4AF5"/>
    <w:rsid w:val="001E4B4D"/>
    <w:rsid w:val="001E5803"/>
    <w:rsid w:val="001E5B8B"/>
    <w:rsid w:val="001F1362"/>
    <w:rsid w:val="001F1A48"/>
    <w:rsid w:val="001F22F4"/>
    <w:rsid w:val="001F355F"/>
    <w:rsid w:val="001F5001"/>
    <w:rsid w:val="00201747"/>
    <w:rsid w:val="00202E6D"/>
    <w:rsid w:val="0020466C"/>
    <w:rsid w:val="00204781"/>
    <w:rsid w:val="0020551D"/>
    <w:rsid w:val="00206FD8"/>
    <w:rsid w:val="00207701"/>
    <w:rsid w:val="002128F1"/>
    <w:rsid w:val="00213C1C"/>
    <w:rsid w:val="0021568F"/>
    <w:rsid w:val="00216E42"/>
    <w:rsid w:val="00220328"/>
    <w:rsid w:val="00222980"/>
    <w:rsid w:val="00223569"/>
    <w:rsid w:val="0022376E"/>
    <w:rsid w:val="00224CB5"/>
    <w:rsid w:val="002254E1"/>
    <w:rsid w:val="0022696F"/>
    <w:rsid w:val="00230C8D"/>
    <w:rsid w:val="00231261"/>
    <w:rsid w:val="00232A4B"/>
    <w:rsid w:val="002338B2"/>
    <w:rsid w:val="00233D60"/>
    <w:rsid w:val="002401E2"/>
    <w:rsid w:val="0024133E"/>
    <w:rsid w:val="00241735"/>
    <w:rsid w:val="00254CF3"/>
    <w:rsid w:val="002560E4"/>
    <w:rsid w:val="002578BF"/>
    <w:rsid w:val="00262B30"/>
    <w:rsid w:val="00265921"/>
    <w:rsid w:val="0026721A"/>
    <w:rsid w:val="00271F21"/>
    <w:rsid w:val="0027737F"/>
    <w:rsid w:val="00282FC8"/>
    <w:rsid w:val="00287672"/>
    <w:rsid w:val="002934A9"/>
    <w:rsid w:val="0029407F"/>
    <w:rsid w:val="00297D92"/>
    <w:rsid w:val="00297F10"/>
    <w:rsid w:val="002A0E7C"/>
    <w:rsid w:val="002A38A1"/>
    <w:rsid w:val="002A5EE8"/>
    <w:rsid w:val="002A60B3"/>
    <w:rsid w:val="002A6723"/>
    <w:rsid w:val="002B0784"/>
    <w:rsid w:val="002B1C98"/>
    <w:rsid w:val="002B1D3E"/>
    <w:rsid w:val="002B23F0"/>
    <w:rsid w:val="002B65EA"/>
    <w:rsid w:val="002B6F44"/>
    <w:rsid w:val="002C035B"/>
    <w:rsid w:val="002C1D5D"/>
    <w:rsid w:val="002C45DB"/>
    <w:rsid w:val="002C4F16"/>
    <w:rsid w:val="002C7433"/>
    <w:rsid w:val="002C77DB"/>
    <w:rsid w:val="002D0262"/>
    <w:rsid w:val="002D1D13"/>
    <w:rsid w:val="002D2848"/>
    <w:rsid w:val="002D7BAD"/>
    <w:rsid w:val="002E04E6"/>
    <w:rsid w:val="002E3111"/>
    <w:rsid w:val="002E4B25"/>
    <w:rsid w:val="002F6307"/>
    <w:rsid w:val="002F6E08"/>
    <w:rsid w:val="002F7FAA"/>
    <w:rsid w:val="00301065"/>
    <w:rsid w:val="00302E93"/>
    <w:rsid w:val="00302F5F"/>
    <w:rsid w:val="0030453F"/>
    <w:rsid w:val="0031164C"/>
    <w:rsid w:val="00311CC8"/>
    <w:rsid w:val="00314378"/>
    <w:rsid w:val="00315264"/>
    <w:rsid w:val="00317700"/>
    <w:rsid w:val="00317AC5"/>
    <w:rsid w:val="00321DAD"/>
    <w:rsid w:val="0032352E"/>
    <w:rsid w:val="00323946"/>
    <w:rsid w:val="0032546E"/>
    <w:rsid w:val="003321C3"/>
    <w:rsid w:val="00332B8E"/>
    <w:rsid w:val="003358EF"/>
    <w:rsid w:val="00335F56"/>
    <w:rsid w:val="00336D26"/>
    <w:rsid w:val="00341871"/>
    <w:rsid w:val="003420E4"/>
    <w:rsid w:val="00342DE0"/>
    <w:rsid w:val="00343133"/>
    <w:rsid w:val="0034660D"/>
    <w:rsid w:val="00350743"/>
    <w:rsid w:val="00352D4C"/>
    <w:rsid w:val="003649AA"/>
    <w:rsid w:val="0036619E"/>
    <w:rsid w:val="00373584"/>
    <w:rsid w:val="00376680"/>
    <w:rsid w:val="00383A6A"/>
    <w:rsid w:val="0038461B"/>
    <w:rsid w:val="00384D5F"/>
    <w:rsid w:val="00386D06"/>
    <w:rsid w:val="003875C1"/>
    <w:rsid w:val="00387B3E"/>
    <w:rsid w:val="00387FBF"/>
    <w:rsid w:val="00390FE9"/>
    <w:rsid w:val="00393CC6"/>
    <w:rsid w:val="00394387"/>
    <w:rsid w:val="003969E1"/>
    <w:rsid w:val="00396B85"/>
    <w:rsid w:val="003A2A60"/>
    <w:rsid w:val="003A3086"/>
    <w:rsid w:val="003A60AA"/>
    <w:rsid w:val="003A7B5D"/>
    <w:rsid w:val="003B27F5"/>
    <w:rsid w:val="003B350C"/>
    <w:rsid w:val="003B3673"/>
    <w:rsid w:val="003B3B70"/>
    <w:rsid w:val="003B3CD1"/>
    <w:rsid w:val="003B7803"/>
    <w:rsid w:val="003B79E7"/>
    <w:rsid w:val="003C4C07"/>
    <w:rsid w:val="003D09FE"/>
    <w:rsid w:val="003D1A3E"/>
    <w:rsid w:val="003D38AC"/>
    <w:rsid w:val="003D3E55"/>
    <w:rsid w:val="003E6999"/>
    <w:rsid w:val="003F24B2"/>
    <w:rsid w:val="003F3FF4"/>
    <w:rsid w:val="003F6EF7"/>
    <w:rsid w:val="003F7DCA"/>
    <w:rsid w:val="0040015D"/>
    <w:rsid w:val="004042D3"/>
    <w:rsid w:val="00404A25"/>
    <w:rsid w:val="00407A93"/>
    <w:rsid w:val="00411B43"/>
    <w:rsid w:val="004130CB"/>
    <w:rsid w:val="00413901"/>
    <w:rsid w:val="00413A87"/>
    <w:rsid w:val="00415F8D"/>
    <w:rsid w:val="00417903"/>
    <w:rsid w:val="00422973"/>
    <w:rsid w:val="0042392F"/>
    <w:rsid w:val="00427AD4"/>
    <w:rsid w:val="00431DBB"/>
    <w:rsid w:val="0043381A"/>
    <w:rsid w:val="00434171"/>
    <w:rsid w:val="00434758"/>
    <w:rsid w:val="00434E0F"/>
    <w:rsid w:val="00436AC7"/>
    <w:rsid w:val="00437397"/>
    <w:rsid w:val="00441122"/>
    <w:rsid w:val="004428EF"/>
    <w:rsid w:val="00443ED3"/>
    <w:rsid w:val="0044423C"/>
    <w:rsid w:val="004467DE"/>
    <w:rsid w:val="004476D6"/>
    <w:rsid w:val="0044792D"/>
    <w:rsid w:val="00447DCC"/>
    <w:rsid w:val="004503CD"/>
    <w:rsid w:val="004508C7"/>
    <w:rsid w:val="004516C1"/>
    <w:rsid w:val="00451DA6"/>
    <w:rsid w:val="00455378"/>
    <w:rsid w:val="00455EEF"/>
    <w:rsid w:val="00457965"/>
    <w:rsid w:val="004604D7"/>
    <w:rsid w:val="00461845"/>
    <w:rsid w:val="00461FD1"/>
    <w:rsid w:val="00463CDB"/>
    <w:rsid w:val="00466A83"/>
    <w:rsid w:val="00467228"/>
    <w:rsid w:val="00467CA4"/>
    <w:rsid w:val="004729B7"/>
    <w:rsid w:val="00477FC5"/>
    <w:rsid w:val="004820DC"/>
    <w:rsid w:val="00482B9A"/>
    <w:rsid w:val="00484D83"/>
    <w:rsid w:val="00485D8D"/>
    <w:rsid w:val="00491D9D"/>
    <w:rsid w:val="00492574"/>
    <w:rsid w:val="00497A6E"/>
    <w:rsid w:val="004A247E"/>
    <w:rsid w:val="004A2501"/>
    <w:rsid w:val="004A4AB4"/>
    <w:rsid w:val="004A4BA2"/>
    <w:rsid w:val="004A5447"/>
    <w:rsid w:val="004B0D0C"/>
    <w:rsid w:val="004B2ECA"/>
    <w:rsid w:val="004B743A"/>
    <w:rsid w:val="004C5448"/>
    <w:rsid w:val="004C7982"/>
    <w:rsid w:val="004D0330"/>
    <w:rsid w:val="004D256B"/>
    <w:rsid w:val="004D4339"/>
    <w:rsid w:val="004D4D44"/>
    <w:rsid w:val="004D70F5"/>
    <w:rsid w:val="004E2A35"/>
    <w:rsid w:val="004E2B98"/>
    <w:rsid w:val="004E40A9"/>
    <w:rsid w:val="004E6C6F"/>
    <w:rsid w:val="004F0B37"/>
    <w:rsid w:val="004F55D6"/>
    <w:rsid w:val="0050079C"/>
    <w:rsid w:val="00502DBC"/>
    <w:rsid w:val="005107CC"/>
    <w:rsid w:val="0051080C"/>
    <w:rsid w:val="00513B42"/>
    <w:rsid w:val="00514BFB"/>
    <w:rsid w:val="00514FE1"/>
    <w:rsid w:val="0052152A"/>
    <w:rsid w:val="00526118"/>
    <w:rsid w:val="00527E76"/>
    <w:rsid w:val="00527FFE"/>
    <w:rsid w:val="00531113"/>
    <w:rsid w:val="0053237D"/>
    <w:rsid w:val="00532F2E"/>
    <w:rsid w:val="00534C7E"/>
    <w:rsid w:val="00535994"/>
    <w:rsid w:val="00537F72"/>
    <w:rsid w:val="00550FD9"/>
    <w:rsid w:val="00552AF1"/>
    <w:rsid w:val="005545EF"/>
    <w:rsid w:val="00557052"/>
    <w:rsid w:val="005576EC"/>
    <w:rsid w:val="00560D84"/>
    <w:rsid w:val="00562B0B"/>
    <w:rsid w:val="0056311D"/>
    <w:rsid w:val="005669DB"/>
    <w:rsid w:val="00567102"/>
    <w:rsid w:val="0056795D"/>
    <w:rsid w:val="00570533"/>
    <w:rsid w:val="00570C53"/>
    <w:rsid w:val="0057111E"/>
    <w:rsid w:val="00572243"/>
    <w:rsid w:val="0057556D"/>
    <w:rsid w:val="00575C37"/>
    <w:rsid w:val="00576C1A"/>
    <w:rsid w:val="00581407"/>
    <w:rsid w:val="005822E7"/>
    <w:rsid w:val="00585103"/>
    <w:rsid w:val="00586973"/>
    <w:rsid w:val="0058701B"/>
    <w:rsid w:val="00587AB4"/>
    <w:rsid w:val="00587CCE"/>
    <w:rsid w:val="00591D78"/>
    <w:rsid w:val="00592670"/>
    <w:rsid w:val="00595334"/>
    <w:rsid w:val="005954A3"/>
    <w:rsid w:val="00595AD3"/>
    <w:rsid w:val="00596A12"/>
    <w:rsid w:val="00597655"/>
    <w:rsid w:val="005A1DF2"/>
    <w:rsid w:val="005A56BD"/>
    <w:rsid w:val="005B1E81"/>
    <w:rsid w:val="005B31E6"/>
    <w:rsid w:val="005B3FD8"/>
    <w:rsid w:val="005B6F08"/>
    <w:rsid w:val="005C0ECA"/>
    <w:rsid w:val="005C217C"/>
    <w:rsid w:val="005C2721"/>
    <w:rsid w:val="005C3ABB"/>
    <w:rsid w:val="005C50A0"/>
    <w:rsid w:val="005C5F0A"/>
    <w:rsid w:val="005C6C66"/>
    <w:rsid w:val="005C6DCB"/>
    <w:rsid w:val="005C720B"/>
    <w:rsid w:val="005C79C4"/>
    <w:rsid w:val="005D1DCC"/>
    <w:rsid w:val="005D1F1C"/>
    <w:rsid w:val="005D361B"/>
    <w:rsid w:val="005D3E6D"/>
    <w:rsid w:val="005E008D"/>
    <w:rsid w:val="005E4FDD"/>
    <w:rsid w:val="005E60BC"/>
    <w:rsid w:val="005F2C77"/>
    <w:rsid w:val="005F4734"/>
    <w:rsid w:val="005F5AED"/>
    <w:rsid w:val="005F63FA"/>
    <w:rsid w:val="005F75BD"/>
    <w:rsid w:val="006023B7"/>
    <w:rsid w:val="00603BC1"/>
    <w:rsid w:val="0060756D"/>
    <w:rsid w:val="006110F0"/>
    <w:rsid w:val="006127DC"/>
    <w:rsid w:val="00613222"/>
    <w:rsid w:val="006145AC"/>
    <w:rsid w:val="00615FE5"/>
    <w:rsid w:val="0062029D"/>
    <w:rsid w:val="006213EF"/>
    <w:rsid w:val="006227A2"/>
    <w:rsid w:val="006261A1"/>
    <w:rsid w:val="0063020B"/>
    <w:rsid w:val="006302A5"/>
    <w:rsid w:val="00632166"/>
    <w:rsid w:val="006348DD"/>
    <w:rsid w:val="00640F74"/>
    <w:rsid w:val="00643390"/>
    <w:rsid w:val="00643439"/>
    <w:rsid w:val="00644D3C"/>
    <w:rsid w:val="00644EF7"/>
    <w:rsid w:val="006516E4"/>
    <w:rsid w:val="0065437A"/>
    <w:rsid w:val="006548BD"/>
    <w:rsid w:val="0065528D"/>
    <w:rsid w:val="00655B16"/>
    <w:rsid w:val="00656B0E"/>
    <w:rsid w:val="00657C64"/>
    <w:rsid w:val="0066343F"/>
    <w:rsid w:val="006700AD"/>
    <w:rsid w:val="00674182"/>
    <w:rsid w:val="00677725"/>
    <w:rsid w:val="00677A79"/>
    <w:rsid w:val="00681EFF"/>
    <w:rsid w:val="00685D9B"/>
    <w:rsid w:val="00686D0C"/>
    <w:rsid w:val="00687573"/>
    <w:rsid w:val="00687F5E"/>
    <w:rsid w:val="006950A0"/>
    <w:rsid w:val="006961BC"/>
    <w:rsid w:val="00697635"/>
    <w:rsid w:val="006A0192"/>
    <w:rsid w:val="006B2087"/>
    <w:rsid w:val="006B2139"/>
    <w:rsid w:val="006B51EE"/>
    <w:rsid w:val="006B61F3"/>
    <w:rsid w:val="006B67E3"/>
    <w:rsid w:val="006B7BD3"/>
    <w:rsid w:val="006C0A76"/>
    <w:rsid w:val="006C6903"/>
    <w:rsid w:val="006C75C2"/>
    <w:rsid w:val="006D2117"/>
    <w:rsid w:val="006D4381"/>
    <w:rsid w:val="006E1CE4"/>
    <w:rsid w:val="006E1E8E"/>
    <w:rsid w:val="006E4558"/>
    <w:rsid w:val="006E7EBE"/>
    <w:rsid w:val="006F1AD6"/>
    <w:rsid w:val="006F3CC6"/>
    <w:rsid w:val="006F40AC"/>
    <w:rsid w:val="006F50E1"/>
    <w:rsid w:val="00701551"/>
    <w:rsid w:val="0070238C"/>
    <w:rsid w:val="00703030"/>
    <w:rsid w:val="00703935"/>
    <w:rsid w:val="00707859"/>
    <w:rsid w:val="00707B9C"/>
    <w:rsid w:val="007102C7"/>
    <w:rsid w:val="00711E3D"/>
    <w:rsid w:val="00713B24"/>
    <w:rsid w:val="00714FF4"/>
    <w:rsid w:val="007170CB"/>
    <w:rsid w:val="00720CF0"/>
    <w:rsid w:val="007235FB"/>
    <w:rsid w:val="00725620"/>
    <w:rsid w:val="00725DAF"/>
    <w:rsid w:val="0072747D"/>
    <w:rsid w:val="00727AF6"/>
    <w:rsid w:val="00730A96"/>
    <w:rsid w:val="00732B24"/>
    <w:rsid w:val="00733B16"/>
    <w:rsid w:val="00733CBB"/>
    <w:rsid w:val="00733D1D"/>
    <w:rsid w:val="007351B7"/>
    <w:rsid w:val="00735C88"/>
    <w:rsid w:val="0074045B"/>
    <w:rsid w:val="007436EE"/>
    <w:rsid w:val="007445E9"/>
    <w:rsid w:val="00744ACF"/>
    <w:rsid w:val="00747FAA"/>
    <w:rsid w:val="007514E4"/>
    <w:rsid w:val="00754A21"/>
    <w:rsid w:val="007566C6"/>
    <w:rsid w:val="00760FB8"/>
    <w:rsid w:val="00761B6A"/>
    <w:rsid w:val="00761D1F"/>
    <w:rsid w:val="007638B1"/>
    <w:rsid w:val="00765398"/>
    <w:rsid w:val="00766583"/>
    <w:rsid w:val="00770022"/>
    <w:rsid w:val="00774A1D"/>
    <w:rsid w:val="0077557E"/>
    <w:rsid w:val="0077745D"/>
    <w:rsid w:val="00777A9A"/>
    <w:rsid w:val="007908D4"/>
    <w:rsid w:val="007935A7"/>
    <w:rsid w:val="007946D0"/>
    <w:rsid w:val="00794904"/>
    <w:rsid w:val="0079501B"/>
    <w:rsid w:val="00796F8A"/>
    <w:rsid w:val="007A30D5"/>
    <w:rsid w:val="007A491B"/>
    <w:rsid w:val="007A4AC6"/>
    <w:rsid w:val="007A6C16"/>
    <w:rsid w:val="007A7159"/>
    <w:rsid w:val="007B019A"/>
    <w:rsid w:val="007B0AA7"/>
    <w:rsid w:val="007B0F4F"/>
    <w:rsid w:val="007B2222"/>
    <w:rsid w:val="007B3A72"/>
    <w:rsid w:val="007B63DE"/>
    <w:rsid w:val="007C0501"/>
    <w:rsid w:val="007C162C"/>
    <w:rsid w:val="007C5021"/>
    <w:rsid w:val="007C6C9B"/>
    <w:rsid w:val="007D2B99"/>
    <w:rsid w:val="007D3349"/>
    <w:rsid w:val="007D3FC5"/>
    <w:rsid w:val="007D51C6"/>
    <w:rsid w:val="007D5A6F"/>
    <w:rsid w:val="007D6D12"/>
    <w:rsid w:val="007E308E"/>
    <w:rsid w:val="007E3EF5"/>
    <w:rsid w:val="007E537A"/>
    <w:rsid w:val="007E5F48"/>
    <w:rsid w:val="007E6836"/>
    <w:rsid w:val="007F19A6"/>
    <w:rsid w:val="007F54AE"/>
    <w:rsid w:val="008007D4"/>
    <w:rsid w:val="008044FF"/>
    <w:rsid w:val="00804E8C"/>
    <w:rsid w:val="00807757"/>
    <w:rsid w:val="00810D4F"/>
    <w:rsid w:val="00812E91"/>
    <w:rsid w:val="00813F30"/>
    <w:rsid w:val="008145E7"/>
    <w:rsid w:val="008149FE"/>
    <w:rsid w:val="00815377"/>
    <w:rsid w:val="00817E8A"/>
    <w:rsid w:val="0082171B"/>
    <w:rsid w:val="00823850"/>
    <w:rsid w:val="008241A7"/>
    <w:rsid w:val="008241C8"/>
    <w:rsid w:val="008244C9"/>
    <w:rsid w:val="00824547"/>
    <w:rsid w:val="008260E5"/>
    <w:rsid w:val="00826762"/>
    <w:rsid w:val="008342CA"/>
    <w:rsid w:val="008353D1"/>
    <w:rsid w:val="008375E6"/>
    <w:rsid w:val="008400B9"/>
    <w:rsid w:val="00841EAB"/>
    <w:rsid w:val="008436F3"/>
    <w:rsid w:val="00844A54"/>
    <w:rsid w:val="00846AED"/>
    <w:rsid w:val="008503F0"/>
    <w:rsid w:val="00853806"/>
    <w:rsid w:val="0085520F"/>
    <w:rsid w:val="00855450"/>
    <w:rsid w:val="00860330"/>
    <w:rsid w:val="00860716"/>
    <w:rsid w:val="00861008"/>
    <w:rsid w:val="00862B96"/>
    <w:rsid w:val="008632E5"/>
    <w:rsid w:val="00866CF8"/>
    <w:rsid w:val="00866F26"/>
    <w:rsid w:val="00871890"/>
    <w:rsid w:val="0087189A"/>
    <w:rsid w:val="00871D5D"/>
    <w:rsid w:val="00875477"/>
    <w:rsid w:val="00875A33"/>
    <w:rsid w:val="008769E0"/>
    <w:rsid w:val="008818F4"/>
    <w:rsid w:val="00881D05"/>
    <w:rsid w:val="00885BA6"/>
    <w:rsid w:val="0089170E"/>
    <w:rsid w:val="00891D2D"/>
    <w:rsid w:val="008941DC"/>
    <w:rsid w:val="008957AD"/>
    <w:rsid w:val="0089640A"/>
    <w:rsid w:val="00897409"/>
    <w:rsid w:val="008A098E"/>
    <w:rsid w:val="008A1E89"/>
    <w:rsid w:val="008B0216"/>
    <w:rsid w:val="008B1218"/>
    <w:rsid w:val="008B3093"/>
    <w:rsid w:val="008B651C"/>
    <w:rsid w:val="008C1FE0"/>
    <w:rsid w:val="008C27B1"/>
    <w:rsid w:val="008C3BA2"/>
    <w:rsid w:val="008D1756"/>
    <w:rsid w:val="008D1EA5"/>
    <w:rsid w:val="008D4BB4"/>
    <w:rsid w:val="008D7FF8"/>
    <w:rsid w:val="008E17BC"/>
    <w:rsid w:val="008E3ECB"/>
    <w:rsid w:val="00902107"/>
    <w:rsid w:val="00902E9B"/>
    <w:rsid w:val="00903BB8"/>
    <w:rsid w:val="00907414"/>
    <w:rsid w:val="00910452"/>
    <w:rsid w:val="009140DD"/>
    <w:rsid w:val="00914650"/>
    <w:rsid w:val="00914C29"/>
    <w:rsid w:val="00915EC5"/>
    <w:rsid w:val="0091790A"/>
    <w:rsid w:val="00933005"/>
    <w:rsid w:val="00934020"/>
    <w:rsid w:val="0093623D"/>
    <w:rsid w:val="00942432"/>
    <w:rsid w:val="00944052"/>
    <w:rsid w:val="0094432A"/>
    <w:rsid w:val="00950F6E"/>
    <w:rsid w:val="0095342E"/>
    <w:rsid w:val="009575BD"/>
    <w:rsid w:val="00960655"/>
    <w:rsid w:val="009628CD"/>
    <w:rsid w:val="00962CCE"/>
    <w:rsid w:val="009633EC"/>
    <w:rsid w:val="00963E2F"/>
    <w:rsid w:val="00970017"/>
    <w:rsid w:val="0097135D"/>
    <w:rsid w:val="00973002"/>
    <w:rsid w:val="00973BD3"/>
    <w:rsid w:val="009755FB"/>
    <w:rsid w:val="009758FF"/>
    <w:rsid w:val="00975981"/>
    <w:rsid w:val="009762E9"/>
    <w:rsid w:val="00977591"/>
    <w:rsid w:val="009817F4"/>
    <w:rsid w:val="00982669"/>
    <w:rsid w:val="00983210"/>
    <w:rsid w:val="00983348"/>
    <w:rsid w:val="00983BD6"/>
    <w:rsid w:val="00984715"/>
    <w:rsid w:val="009849DC"/>
    <w:rsid w:val="00991844"/>
    <w:rsid w:val="00994D18"/>
    <w:rsid w:val="009974D8"/>
    <w:rsid w:val="009A0043"/>
    <w:rsid w:val="009A091B"/>
    <w:rsid w:val="009A2594"/>
    <w:rsid w:val="009A3739"/>
    <w:rsid w:val="009B147C"/>
    <w:rsid w:val="009B18A5"/>
    <w:rsid w:val="009B36FA"/>
    <w:rsid w:val="009B4C6C"/>
    <w:rsid w:val="009B72A0"/>
    <w:rsid w:val="009C107B"/>
    <w:rsid w:val="009C1831"/>
    <w:rsid w:val="009C1D53"/>
    <w:rsid w:val="009C30A6"/>
    <w:rsid w:val="009C34DD"/>
    <w:rsid w:val="009C389E"/>
    <w:rsid w:val="009C4A89"/>
    <w:rsid w:val="009C502A"/>
    <w:rsid w:val="009C6385"/>
    <w:rsid w:val="009C64FE"/>
    <w:rsid w:val="009C7CFB"/>
    <w:rsid w:val="009D029B"/>
    <w:rsid w:val="009D7E3F"/>
    <w:rsid w:val="009E221D"/>
    <w:rsid w:val="009E2342"/>
    <w:rsid w:val="009E3961"/>
    <w:rsid w:val="009E3A82"/>
    <w:rsid w:val="009E3BEF"/>
    <w:rsid w:val="009E6556"/>
    <w:rsid w:val="009E6C86"/>
    <w:rsid w:val="009F5960"/>
    <w:rsid w:val="00A015F3"/>
    <w:rsid w:val="00A033CE"/>
    <w:rsid w:val="00A041C5"/>
    <w:rsid w:val="00A0496F"/>
    <w:rsid w:val="00A04C12"/>
    <w:rsid w:val="00A07893"/>
    <w:rsid w:val="00A11B1A"/>
    <w:rsid w:val="00A12BC2"/>
    <w:rsid w:val="00A13FCA"/>
    <w:rsid w:val="00A15E2B"/>
    <w:rsid w:val="00A16D21"/>
    <w:rsid w:val="00A16DDE"/>
    <w:rsid w:val="00A201DB"/>
    <w:rsid w:val="00A212C1"/>
    <w:rsid w:val="00A21F37"/>
    <w:rsid w:val="00A2212A"/>
    <w:rsid w:val="00A22ABC"/>
    <w:rsid w:val="00A23B1A"/>
    <w:rsid w:val="00A23CFC"/>
    <w:rsid w:val="00A245D8"/>
    <w:rsid w:val="00A26B5B"/>
    <w:rsid w:val="00A277EE"/>
    <w:rsid w:val="00A27E24"/>
    <w:rsid w:val="00A30F4B"/>
    <w:rsid w:val="00A3197D"/>
    <w:rsid w:val="00A32923"/>
    <w:rsid w:val="00A34BC7"/>
    <w:rsid w:val="00A352FD"/>
    <w:rsid w:val="00A35456"/>
    <w:rsid w:val="00A37F56"/>
    <w:rsid w:val="00A404FF"/>
    <w:rsid w:val="00A40B72"/>
    <w:rsid w:val="00A41D6A"/>
    <w:rsid w:val="00A430ED"/>
    <w:rsid w:val="00A433A8"/>
    <w:rsid w:val="00A43D41"/>
    <w:rsid w:val="00A512BB"/>
    <w:rsid w:val="00A518B9"/>
    <w:rsid w:val="00A52814"/>
    <w:rsid w:val="00A56AEE"/>
    <w:rsid w:val="00A56F14"/>
    <w:rsid w:val="00A62F99"/>
    <w:rsid w:val="00A6360E"/>
    <w:rsid w:val="00A6592F"/>
    <w:rsid w:val="00A67157"/>
    <w:rsid w:val="00A7004E"/>
    <w:rsid w:val="00A70EA7"/>
    <w:rsid w:val="00A713E8"/>
    <w:rsid w:val="00A7224F"/>
    <w:rsid w:val="00A771B9"/>
    <w:rsid w:val="00A772E4"/>
    <w:rsid w:val="00A80C39"/>
    <w:rsid w:val="00A91725"/>
    <w:rsid w:val="00A92067"/>
    <w:rsid w:val="00A92AEC"/>
    <w:rsid w:val="00A934E9"/>
    <w:rsid w:val="00A93644"/>
    <w:rsid w:val="00A94038"/>
    <w:rsid w:val="00A951C8"/>
    <w:rsid w:val="00A965F7"/>
    <w:rsid w:val="00AA1685"/>
    <w:rsid w:val="00AA2198"/>
    <w:rsid w:val="00AA37E0"/>
    <w:rsid w:val="00AA3BAC"/>
    <w:rsid w:val="00AA5711"/>
    <w:rsid w:val="00AA6C68"/>
    <w:rsid w:val="00AB2009"/>
    <w:rsid w:val="00AB2FA3"/>
    <w:rsid w:val="00AB5A9C"/>
    <w:rsid w:val="00AC0C59"/>
    <w:rsid w:val="00AC5124"/>
    <w:rsid w:val="00AC6788"/>
    <w:rsid w:val="00AD7BAE"/>
    <w:rsid w:val="00AE1229"/>
    <w:rsid w:val="00AE2919"/>
    <w:rsid w:val="00AE4ABB"/>
    <w:rsid w:val="00AE7305"/>
    <w:rsid w:val="00AF0620"/>
    <w:rsid w:val="00AF0AAF"/>
    <w:rsid w:val="00AF767A"/>
    <w:rsid w:val="00B04D35"/>
    <w:rsid w:val="00B07C40"/>
    <w:rsid w:val="00B10439"/>
    <w:rsid w:val="00B1124D"/>
    <w:rsid w:val="00B133E5"/>
    <w:rsid w:val="00B14F9B"/>
    <w:rsid w:val="00B20676"/>
    <w:rsid w:val="00B2080C"/>
    <w:rsid w:val="00B20A17"/>
    <w:rsid w:val="00B21E30"/>
    <w:rsid w:val="00B231FD"/>
    <w:rsid w:val="00B2333B"/>
    <w:rsid w:val="00B239F6"/>
    <w:rsid w:val="00B30159"/>
    <w:rsid w:val="00B30198"/>
    <w:rsid w:val="00B310A8"/>
    <w:rsid w:val="00B337EA"/>
    <w:rsid w:val="00B35A38"/>
    <w:rsid w:val="00B3756B"/>
    <w:rsid w:val="00B378DA"/>
    <w:rsid w:val="00B44D25"/>
    <w:rsid w:val="00B4521A"/>
    <w:rsid w:val="00B45E43"/>
    <w:rsid w:val="00B5133E"/>
    <w:rsid w:val="00B543FB"/>
    <w:rsid w:val="00B54BD1"/>
    <w:rsid w:val="00B54D2F"/>
    <w:rsid w:val="00B62895"/>
    <w:rsid w:val="00B6291B"/>
    <w:rsid w:val="00B639F8"/>
    <w:rsid w:val="00B6443C"/>
    <w:rsid w:val="00B64B1B"/>
    <w:rsid w:val="00B65824"/>
    <w:rsid w:val="00B6674D"/>
    <w:rsid w:val="00B67994"/>
    <w:rsid w:val="00B70789"/>
    <w:rsid w:val="00B71ED6"/>
    <w:rsid w:val="00B75D41"/>
    <w:rsid w:val="00B802CF"/>
    <w:rsid w:val="00B80C36"/>
    <w:rsid w:val="00B81A07"/>
    <w:rsid w:val="00B833E6"/>
    <w:rsid w:val="00B83686"/>
    <w:rsid w:val="00B85071"/>
    <w:rsid w:val="00B865DF"/>
    <w:rsid w:val="00B908C8"/>
    <w:rsid w:val="00B90D7C"/>
    <w:rsid w:val="00B9105E"/>
    <w:rsid w:val="00B9200E"/>
    <w:rsid w:val="00B961B3"/>
    <w:rsid w:val="00B97B15"/>
    <w:rsid w:val="00BA1578"/>
    <w:rsid w:val="00BA63F4"/>
    <w:rsid w:val="00BA67D3"/>
    <w:rsid w:val="00BB0269"/>
    <w:rsid w:val="00BB12D1"/>
    <w:rsid w:val="00BB2030"/>
    <w:rsid w:val="00BB6CEE"/>
    <w:rsid w:val="00BB7034"/>
    <w:rsid w:val="00BD3555"/>
    <w:rsid w:val="00BE2429"/>
    <w:rsid w:val="00BE32D6"/>
    <w:rsid w:val="00BE48DB"/>
    <w:rsid w:val="00BF0833"/>
    <w:rsid w:val="00BF4457"/>
    <w:rsid w:val="00BF73D1"/>
    <w:rsid w:val="00C02157"/>
    <w:rsid w:val="00C02615"/>
    <w:rsid w:val="00C04D3E"/>
    <w:rsid w:val="00C057BD"/>
    <w:rsid w:val="00C13E2C"/>
    <w:rsid w:val="00C16FAB"/>
    <w:rsid w:val="00C1705C"/>
    <w:rsid w:val="00C20B33"/>
    <w:rsid w:val="00C23DD8"/>
    <w:rsid w:val="00C3013B"/>
    <w:rsid w:val="00C31A1F"/>
    <w:rsid w:val="00C31A7E"/>
    <w:rsid w:val="00C339F0"/>
    <w:rsid w:val="00C375AB"/>
    <w:rsid w:val="00C3765C"/>
    <w:rsid w:val="00C37965"/>
    <w:rsid w:val="00C40F56"/>
    <w:rsid w:val="00C41C9D"/>
    <w:rsid w:val="00C442D7"/>
    <w:rsid w:val="00C46659"/>
    <w:rsid w:val="00C46741"/>
    <w:rsid w:val="00C46C91"/>
    <w:rsid w:val="00C47154"/>
    <w:rsid w:val="00C47A22"/>
    <w:rsid w:val="00C53EFF"/>
    <w:rsid w:val="00C55F2A"/>
    <w:rsid w:val="00C56807"/>
    <w:rsid w:val="00C60D07"/>
    <w:rsid w:val="00C63014"/>
    <w:rsid w:val="00C64EF9"/>
    <w:rsid w:val="00C6595C"/>
    <w:rsid w:val="00C667D9"/>
    <w:rsid w:val="00C70A70"/>
    <w:rsid w:val="00C712EE"/>
    <w:rsid w:val="00C72202"/>
    <w:rsid w:val="00C723CC"/>
    <w:rsid w:val="00C72DD4"/>
    <w:rsid w:val="00C74361"/>
    <w:rsid w:val="00C81941"/>
    <w:rsid w:val="00C820DB"/>
    <w:rsid w:val="00C846A4"/>
    <w:rsid w:val="00C84BD5"/>
    <w:rsid w:val="00C85583"/>
    <w:rsid w:val="00C87CC3"/>
    <w:rsid w:val="00C87D84"/>
    <w:rsid w:val="00C91DF1"/>
    <w:rsid w:val="00C933DD"/>
    <w:rsid w:val="00C94C9F"/>
    <w:rsid w:val="00C94CE0"/>
    <w:rsid w:val="00C968A0"/>
    <w:rsid w:val="00C96CFC"/>
    <w:rsid w:val="00CA1A73"/>
    <w:rsid w:val="00CA2172"/>
    <w:rsid w:val="00CA41CE"/>
    <w:rsid w:val="00CB3AB4"/>
    <w:rsid w:val="00CB4F75"/>
    <w:rsid w:val="00CB5119"/>
    <w:rsid w:val="00CB7574"/>
    <w:rsid w:val="00CB79D6"/>
    <w:rsid w:val="00CC2DE0"/>
    <w:rsid w:val="00CC37CE"/>
    <w:rsid w:val="00CC7B19"/>
    <w:rsid w:val="00CD055E"/>
    <w:rsid w:val="00CD3238"/>
    <w:rsid w:val="00CD4176"/>
    <w:rsid w:val="00CD55C2"/>
    <w:rsid w:val="00CD5D26"/>
    <w:rsid w:val="00CD61C5"/>
    <w:rsid w:val="00CE1206"/>
    <w:rsid w:val="00CE1363"/>
    <w:rsid w:val="00CE7D6D"/>
    <w:rsid w:val="00CF2301"/>
    <w:rsid w:val="00CF64F3"/>
    <w:rsid w:val="00CF73DA"/>
    <w:rsid w:val="00CF798E"/>
    <w:rsid w:val="00D01FEC"/>
    <w:rsid w:val="00D06F42"/>
    <w:rsid w:val="00D1361C"/>
    <w:rsid w:val="00D13C99"/>
    <w:rsid w:val="00D141F8"/>
    <w:rsid w:val="00D20E91"/>
    <w:rsid w:val="00D21F1C"/>
    <w:rsid w:val="00D2364B"/>
    <w:rsid w:val="00D236CB"/>
    <w:rsid w:val="00D237C2"/>
    <w:rsid w:val="00D23F8B"/>
    <w:rsid w:val="00D2489E"/>
    <w:rsid w:val="00D30BBE"/>
    <w:rsid w:val="00D338AE"/>
    <w:rsid w:val="00D36CB2"/>
    <w:rsid w:val="00D409D8"/>
    <w:rsid w:val="00D42ACB"/>
    <w:rsid w:val="00D434B1"/>
    <w:rsid w:val="00D45195"/>
    <w:rsid w:val="00D52740"/>
    <w:rsid w:val="00D531FB"/>
    <w:rsid w:val="00D56B08"/>
    <w:rsid w:val="00D606D7"/>
    <w:rsid w:val="00D62C85"/>
    <w:rsid w:val="00D7587A"/>
    <w:rsid w:val="00D76588"/>
    <w:rsid w:val="00D76C79"/>
    <w:rsid w:val="00D77AD6"/>
    <w:rsid w:val="00D80246"/>
    <w:rsid w:val="00D81CD1"/>
    <w:rsid w:val="00D8201D"/>
    <w:rsid w:val="00D839AE"/>
    <w:rsid w:val="00D91530"/>
    <w:rsid w:val="00D91AE7"/>
    <w:rsid w:val="00D963BA"/>
    <w:rsid w:val="00DA0365"/>
    <w:rsid w:val="00DA066A"/>
    <w:rsid w:val="00DA0A16"/>
    <w:rsid w:val="00DA5309"/>
    <w:rsid w:val="00DB3462"/>
    <w:rsid w:val="00DB3D87"/>
    <w:rsid w:val="00DB498C"/>
    <w:rsid w:val="00DC1CBB"/>
    <w:rsid w:val="00DC4271"/>
    <w:rsid w:val="00DC434F"/>
    <w:rsid w:val="00DC50AF"/>
    <w:rsid w:val="00DC55A5"/>
    <w:rsid w:val="00DD51B9"/>
    <w:rsid w:val="00DE1F64"/>
    <w:rsid w:val="00DE27D2"/>
    <w:rsid w:val="00DE47DA"/>
    <w:rsid w:val="00DF06DE"/>
    <w:rsid w:val="00DF2D03"/>
    <w:rsid w:val="00DF4370"/>
    <w:rsid w:val="00DF43C0"/>
    <w:rsid w:val="00DF4A96"/>
    <w:rsid w:val="00DF4F7C"/>
    <w:rsid w:val="00DF6A01"/>
    <w:rsid w:val="00DF7108"/>
    <w:rsid w:val="00E00CB2"/>
    <w:rsid w:val="00E01F86"/>
    <w:rsid w:val="00E02BC3"/>
    <w:rsid w:val="00E11DF1"/>
    <w:rsid w:val="00E153EA"/>
    <w:rsid w:val="00E20E65"/>
    <w:rsid w:val="00E214FB"/>
    <w:rsid w:val="00E22215"/>
    <w:rsid w:val="00E23E85"/>
    <w:rsid w:val="00E252F7"/>
    <w:rsid w:val="00E25EE2"/>
    <w:rsid w:val="00E2677F"/>
    <w:rsid w:val="00E316FA"/>
    <w:rsid w:val="00E31C93"/>
    <w:rsid w:val="00E33F33"/>
    <w:rsid w:val="00E352B1"/>
    <w:rsid w:val="00E35624"/>
    <w:rsid w:val="00E36936"/>
    <w:rsid w:val="00E40315"/>
    <w:rsid w:val="00E40877"/>
    <w:rsid w:val="00E40AAD"/>
    <w:rsid w:val="00E40D5C"/>
    <w:rsid w:val="00E41D12"/>
    <w:rsid w:val="00E4245C"/>
    <w:rsid w:val="00E425BB"/>
    <w:rsid w:val="00E44D6B"/>
    <w:rsid w:val="00E50024"/>
    <w:rsid w:val="00E50121"/>
    <w:rsid w:val="00E51C47"/>
    <w:rsid w:val="00E526E7"/>
    <w:rsid w:val="00E64098"/>
    <w:rsid w:val="00E64B9F"/>
    <w:rsid w:val="00E64BAE"/>
    <w:rsid w:val="00E651CD"/>
    <w:rsid w:val="00E65608"/>
    <w:rsid w:val="00E66146"/>
    <w:rsid w:val="00E67306"/>
    <w:rsid w:val="00E677D7"/>
    <w:rsid w:val="00E67825"/>
    <w:rsid w:val="00E67ADC"/>
    <w:rsid w:val="00E7097D"/>
    <w:rsid w:val="00E72519"/>
    <w:rsid w:val="00E7380F"/>
    <w:rsid w:val="00E756B3"/>
    <w:rsid w:val="00E76C99"/>
    <w:rsid w:val="00E80779"/>
    <w:rsid w:val="00E82AFE"/>
    <w:rsid w:val="00E8506F"/>
    <w:rsid w:val="00E85708"/>
    <w:rsid w:val="00E92389"/>
    <w:rsid w:val="00E931E7"/>
    <w:rsid w:val="00E94581"/>
    <w:rsid w:val="00E95D11"/>
    <w:rsid w:val="00E96AFF"/>
    <w:rsid w:val="00EA2872"/>
    <w:rsid w:val="00EA3E01"/>
    <w:rsid w:val="00EA4848"/>
    <w:rsid w:val="00EB17C4"/>
    <w:rsid w:val="00EB1855"/>
    <w:rsid w:val="00EB2996"/>
    <w:rsid w:val="00EB2CA4"/>
    <w:rsid w:val="00EB5223"/>
    <w:rsid w:val="00EC4018"/>
    <w:rsid w:val="00EC5BA6"/>
    <w:rsid w:val="00ED0E52"/>
    <w:rsid w:val="00EE4BE4"/>
    <w:rsid w:val="00EF0DE3"/>
    <w:rsid w:val="00EF1123"/>
    <w:rsid w:val="00EF3252"/>
    <w:rsid w:val="00EF52A2"/>
    <w:rsid w:val="00EF6B80"/>
    <w:rsid w:val="00EF6EAF"/>
    <w:rsid w:val="00F0256E"/>
    <w:rsid w:val="00F04990"/>
    <w:rsid w:val="00F06BED"/>
    <w:rsid w:val="00F07E43"/>
    <w:rsid w:val="00F21ED9"/>
    <w:rsid w:val="00F25DC1"/>
    <w:rsid w:val="00F26C20"/>
    <w:rsid w:val="00F31F75"/>
    <w:rsid w:val="00F3333E"/>
    <w:rsid w:val="00F34447"/>
    <w:rsid w:val="00F347AD"/>
    <w:rsid w:val="00F35B02"/>
    <w:rsid w:val="00F35FA4"/>
    <w:rsid w:val="00F366EF"/>
    <w:rsid w:val="00F42EB1"/>
    <w:rsid w:val="00F454D7"/>
    <w:rsid w:val="00F47C62"/>
    <w:rsid w:val="00F5394C"/>
    <w:rsid w:val="00F55D25"/>
    <w:rsid w:val="00F56656"/>
    <w:rsid w:val="00F57A9F"/>
    <w:rsid w:val="00F61AD4"/>
    <w:rsid w:val="00F642C7"/>
    <w:rsid w:val="00F649E7"/>
    <w:rsid w:val="00F64AF4"/>
    <w:rsid w:val="00F654BA"/>
    <w:rsid w:val="00F65DCE"/>
    <w:rsid w:val="00F65DF9"/>
    <w:rsid w:val="00F65F99"/>
    <w:rsid w:val="00F66714"/>
    <w:rsid w:val="00F74775"/>
    <w:rsid w:val="00F7478E"/>
    <w:rsid w:val="00F8696D"/>
    <w:rsid w:val="00F8741F"/>
    <w:rsid w:val="00F9040F"/>
    <w:rsid w:val="00F90824"/>
    <w:rsid w:val="00F90D84"/>
    <w:rsid w:val="00F92E89"/>
    <w:rsid w:val="00F9468C"/>
    <w:rsid w:val="00F947AF"/>
    <w:rsid w:val="00F97661"/>
    <w:rsid w:val="00F978A7"/>
    <w:rsid w:val="00FA0B85"/>
    <w:rsid w:val="00FA13E4"/>
    <w:rsid w:val="00FA184B"/>
    <w:rsid w:val="00FB134E"/>
    <w:rsid w:val="00FB260A"/>
    <w:rsid w:val="00FB2F4C"/>
    <w:rsid w:val="00FB3614"/>
    <w:rsid w:val="00FB4AE0"/>
    <w:rsid w:val="00FC00BE"/>
    <w:rsid w:val="00FC0C48"/>
    <w:rsid w:val="00FC1B6E"/>
    <w:rsid w:val="00FC2BC2"/>
    <w:rsid w:val="00FC6B30"/>
    <w:rsid w:val="00FC72FE"/>
    <w:rsid w:val="00FC7E54"/>
    <w:rsid w:val="00FD315C"/>
    <w:rsid w:val="00FD58D8"/>
    <w:rsid w:val="00FD61DA"/>
    <w:rsid w:val="00FD686E"/>
    <w:rsid w:val="00FD70AD"/>
    <w:rsid w:val="00FD79A6"/>
    <w:rsid w:val="00FE1DAC"/>
    <w:rsid w:val="00FE3187"/>
    <w:rsid w:val="00FE4FFA"/>
    <w:rsid w:val="00FE71BB"/>
    <w:rsid w:val="00FE7252"/>
    <w:rsid w:val="00FF283E"/>
    <w:rsid w:val="00FF4739"/>
    <w:rsid w:val="00FF7B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BF70B"/>
  <w15:docId w15:val="{5386F97B-012F-4F81-AFD6-A8663BF7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16D21"/>
    <w:pPr>
      <w:spacing w:after="240" w:line="300" w:lineRule="exact"/>
    </w:pPr>
  </w:style>
  <w:style w:type="paragraph" w:styleId="Kop1">
    <w:name w:val="heading 1"/>
    <w:basedOn w:val="Standaard"/>
    <w:next w:val="Standaard"/>
    <w:link w:val="Kop1Char"/>
    <w:uiPriority w:val="9"/>
    <w:qFormat/>
    <w:rsid w:val="00182838"/>
    <w:pPr>
      <w:keepNext/>
      <w:keepLines/>
      <w:numPr>
        <w:numId w:val="1"/>
      </w:numPr>
      <w:spacing w:line="360" w:lineRule="auto"/>
      <w:ind w:left="567" w:hanging="567"/>
      <w:outlineLvl w:val="0"/>
    </w:pPr>
    <w:rPr>
      <w:rFonts w:cs="Times New Roman (Koppen CS)" w:asciiTheme="majorHAnsi" w:hAnsiTheme="majorHAnsi" w:eastAsiaTheme="majorEastAsia"/>
      <w:b/>
      <w:bCs/>
      <w:caps/>
      <w:color w:val="ED7004" w:themeColor="accent1"/>
      <w:sz w:val="48"/>
      <w:szCs w:val="48"/>
    </w:rPr>
  </w:style>
  <w:style w:type="paragraph" w:styleId="Kop2">
    <w:name w:val="heading 2"/>
    <w:basedOn w:val="Standaard"/>
    <w:next w:val="Standaard"/>
    <w:link w:val="Kop2Char"/>
    <w:uiPriority w:val="9"/>
    <w:unhideWhenUsed/>
    <w:qFormat/>
    <w:rsid w:val="00655B16"/>
    <w:pPr>
      <w:keepNext/>
      <w:keepLines/>
      <w:numPr>
        <w:ilvl w:val="1"/>
        <w:numId w:val="1"/>
      </w:numPr>
      <w:spacing w:before="360"/>
      <w:ind w:left="567" w:hanging="567"/>
      <w:outlineLvl w:val="1"/>
    </w:pPr>
    <w:rPr>
      <w:rFonts w:asciiTheme="majorHAnsi" w:hAnsiTheme="majorHAnsi" w:eastAsiaTheme="majorEastAsia" w:cstheme="majorBidi"/>
      <w:b/>
      <w:bCs/>
      <w:color w:val="ED7004" w:themeColor="accent1"/>
      <w:sz w:val="28"/>
      <w:szCs w:val="28"/>
    </w:rPr>
  </w:style>
  <w:style w:type="paragraph" w:styleId="Kop3">
    <w:name w:val="heading 3"/>
    <w:basedOn w:val="Kop4"/>
    <w:next w:val="Standaard"/>
    <w:link w:val="Kop3Char"/>
    <w:uiPriority w:val="9"/>
    <w:unhideWhenUsed/>
    <w:qFormat/>
    <w:rsid w:val="0015298F"/>
    <w:pPr>
      <w:outlineLvl w:val="2"/>
    </w:pPr>
    <w:rPr>
      <w:b/>
      <w:bCs/>
      <w:i w:val="0"/>
      <w:iCs w:val="0"/>
    </w:rPr>
  </w:style>
  <w:style w:type="paragraph" w:styleId="Kop4">
    <w:name w:val="heading 4"/>
    <w:basedOn w:val="Standaard"/>
    <w:next w:val="Standaard"/>
    <w:link w:val="Kop4Char"/>
    <w:uiPriority w:val="9"/>
    <w:unhideWhenUsed/>
    <w:qFormat/>
    <w:rsid w:val="00A16D21"/>
    <w:pPr>
      <w:keepNext/>
      <w:keepLines/>
      <w:spacing w:before="240" w:after="0"/>
      <w:outlineLvl w:val="3"/>
    </w:pPr>
    <w:rPr>
      <w:rFonts w:asciiTheme="majorHAnsi" w:hAnsiTheme="majorHAnsi" w:eastAsiaTheme="majorEastAsia" w:cstheme="majorBidi"/>
      <w:i/>
      <w:iCs/>
      <w:color w:val="ED7004" w:themeColor="accent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714FF4"/>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714FF4"/>
  </w:style>
  <w:style w:type="paragraph" w:styleId="Voettekst">
    <w:name w:val="footer"/>
    <w:basedOn w:val="Standaard"/>
    <w:next w:val="Voetnoottekst"/>
    <w:link w:val="VoettekstChar"/>
    <w:uiPriority w:val="99"/>
    <w:unhideWhenUsed/>
    <w:rsid w:val="00655B16"/>
    <w:pPr>
      <w:tabs>
        <w:tab w:val="center" w:pos="4536"/>
        <w:tab w:val="right" w:pos="9072"/>
      </w:tabs>
      <w:spacing w:after="0" w:line="240" w:lineRule="auto"/>
      <w:jc w:val="right"/>
    </w:pPr>
    <w:rPr>
      <w:color w:val="ED7004" w:themeColor="accent1"/>
    </w:rPr>
  </w:style>
  <w:style w:type="character" w:styleId="VoettekstChar" w:customStyle="1">
    <w:name w:val="Voettekst Char"/>
    <w:basedOn w:val="Standaardalinea-lettertype"/>
    <w:link w:val="Voettekst"/>
    <w:uiPriority w:val="99"/>
    <w:rsid w:val="00655B16"/>
    <w:rPr>
      <w:color w:val="ED7004" w:themeColor="accent1"/>
    </w:rPr>
  </w:style>
  <w:style w:type="paragraph" w:styleId="Titel">
    <w:name w:val="Title"/>
    <w:next w:val="Standaard"/>
    <w:link w:val="TitelChar"/>
    <w:uiPriority w:val="10"/>
    <w:qFormat/>
    <w:rsid w:val="0015298F"/>
    <w:pPr>
      <w:spacing w:after="0" w:line="240" w:lineRule="auto"/>
      <w:contextualSpacing/>
      <w:jc w:val="center"/>
    </w:pPr>
    <w:rPr>
      <w:rFonts w:cs="Times New Roman (Koppen CS)" w:asciiTheme="majorHAnsi" w:hAnsiTheme="majorHAnsi" w:eastAsiaTheme="majorEastAsia"/>
      <w:b/>
      <w:caps/>
      <w:color w:val="FFFFFF" w:themeColor="background1"/>
      <w:spacing w:val="-10"/>
      <w:kern w:val="28"/>
      <w:sz w:val="56"/>
      <w:szCs w:val="56"/>
    </w:rPr>
  </w:style>
  <w:style w:type="character" w:styleId="TitelChar" w:customStyle="1">
    <w:name w:val="Titel Char"/>
    <w:basedOn w:val="Standaardalinea-lettertype"/>
    <w:link w:val="Titel"/>
    <w:uiPriority w:val="10"/>
    <w:rsid w:val="0015298F"/>
    <w:rPr>
      <w:rFonts w:cs="Times New Roman (Koppen CS)" w:asciiTheme="majorHAnsi" w:hAnsiTheme="majorHAnsi" w:eastAsiaTheme="majorEastAsia"/>
      <w:b/>
      <w:caps/>
      <w:color w:val="FFFFFF" w:themeColor="background1"/>
      <w:spacing w:val="-10"/>
      <w:kern w:val="28"/>
      <w:sz w:val="56"/>
      <w:szCs w:val="56"/>
    </w:rPr>
  </w:style>
  <w:style w:type="paragraph" w:styleId="Ondertitel">
    <w:name w:val="Subtitle"/>
    <w:basedOn w:val="Titel"/>
    <w:next w:val="Standaard"/>
    <w:link w:val="OndertitelChar"/>
    <w:uiPriority w:val="11"/>
    <w:qFormat/>
    <w:rsid w:val="0015298F"/>
    <w:rPr>
      <w:caps w:val="0"/>
      <w:color w:val="203350" w:themeColor="accent4"/>
      <w:sz w:val="52"/>
      <w:szCs w:val="52"/>
    </w:rPr>
  </w:style>
  <w:style w:type="character" w:styleId="OndertitelChar" w:customStyle="1">
    <w:name w:val="Ondertitel Char"/>
    <w:basedOn w:val="Standaardalinea-lettertype"/>
    <w:link w:val="Ondertitel"/>
    <w:uiPriority w:val="11"/>
    <w:rsid w:val="0015298F"/>
    <w:rPr>
      <w:rFonts w:cs="Times New Roman (Koppen CS)" w:asciiTheme="majorHAnsi" w:hAnsiTheme="majorHAnsi" w:eastAsiaTheme="majorEastAsia"/>
      <w:b/>
      <w:color w:val="203350" w:themeColor="accent4"/>
      <w:spacing w:val="-10"/>
      <w:kern w:val="28"/>
      <w:sz w:val="52"/>
      <w:szCs w:val="52"/>
    </w:rPr>
  </w:style>
  <w:style w:type="character" w:styleId="Kop1Char" w:customStyle="1">
    <w:name w:val="Kop 1 Char"/>
    <w:basedOn w:val="Standaardalinea-lettertype"/>
    <w:link w:val="Kop1"/>
    <w:uiPriority w:val="9"/>
    <w:rsid w:val="00182838"/>
    <w:rPr>
      <w:rFonts w:cs="Times New Roman (Koppen CS)" w:asciiTheme="majorHAnsi" w:hAnsiTheme="majorHAnsi" w:eastAsiaTheme="majorEastAsia"/>
      <w:b/>
      <w:bCs/>
      <w:caps/>
      <w:color w:val="ED7004" w:themeColor="accent1"/>
      <w:sz w:val="48"/>
      <w:szCs w:val="48"/>
    </w:rPr>
  </w:style>
  <w:style w:type="paragraph" w:styleId="Lijstalinea">
    <w:name w:val="List Paragraph"/>
    <w:basedOn w:val="Standaard"/>
    <w:uiPriority w:val="34"/>
    <w:qFormat/>
    <w:rsid w:val="005F75BD"/>
    <w:pPr>
      <w:numPr>
        <w:numId w:val="4"/>
      </w:numPr>
      <w:contextualSpacing/>
    </w:pPr>
  </w:style>
  <w:style w:type="character" w:styleId="Hyperlink">
    <w:name w:val="Hyperlink"/>
    <w:basedOn w:val="Standaardalinea-lettertype"/>
    <w:uiPriority w:val="99"/>
    <w:unhideWhenUsed/>
    <w:rsid w:val="00297D92"/>
    <w:rPr>
      <w:color w:val="ED7005" w:themeColor="hyperlink"/>
      <w:u w:val="single"/>
    </w:rPr>
  </w:style>
  <w:style w:type="character" w:styleId="Onopgelostemelding1" w:customStyle="1">
    <w:name w:val="Onopgeloste melding1"/>
    <w:basedOn w:val="Standaardalinea-lettertype"/>
    <w:uiPriority w:val="99"/>
    <w:semiHidden/>
    <w:unhideWhenUsed/>
    <w:rsid w:val="00297D92"/>
    <w:rPr>
      <w:color w:val="605E5C"/>
      <w:shd w:val="clear" w:color="auto" w:fill="E1DFDD"/>
    </w:rPr>
  </w:style>
  <w:style w:type="paragraph" w:styleId="Revisie">
    <w:name w:val="Revision"/>
    <w:hidden/>
    <w:uiPriority w:val="99"/>
    <w:semiHidden/>
    <w:rsid w:val="00D76588"/>
    <w:pPr>
      <w:spacing w:after="0" w:line="240" w:lineRule="auto"/>
    </w:pPr>
  </w:style>
  <w:style w:type="character" w:styleId="GevolgdeHyperlink">
    <w:name w:val="FollowedHyperlink"/>
    <w:basedOn w:val="Standaardalinea-lettertype"/>
    <w:uiPriority w:val="99"/>
    <w:semiHidden/>
    <w:unhideWhenUsed/>
    <w:rsid w:val="001D1F35"/>
    <w:rPr>
      <w:color w:val="ED7005" w:themeColor="followedHyperlink"/>
      <w:u w:val="single"/>
    </w:rPr>
  </w:style>
  <w:style w:type="character" w:styleId="Kop2Char" w:customStyle="1">
    <w:name w:val="Kop 2 Char"/>
    <w:basedOn w:val="Standaardalinea-lettertype"/>
    <w:link w:val="Kop2"/>
    <w:uiPriority w:val="9"/>
    <w:rsid w:val="00655B16"/>
    <w:rPr>
      <w:rFonts w:asciiTheme="majorHAnsi" w:hAnsiTheme="majorHAnsi" w:eastAsiaTheme="majorEastAsia" w:cstheme="majorBidi"/>
      <w:b/>
      <w:bCs/>
      <w:color w:val="ED7004" w:themeColor="accent1"/>
      <w:sz w:val="28"/>
      <w:szCs w:val="28"/>
    </w:rPr>
  </w:style>
  <w:style w:type="character" w:styleId="Kop3Char" w:customStyle="1">
    <w:name w:val="Kop 3 Char"/>
    <w:basedOn w:val="Standaardalinea-lettertype"/>
    <w:link w:val="Kop3"/>
    <w:uiPriority w:val="9"/>
    <w:rsid w:val="0015298F"/>
    <w:rPr>
      <w:rFonts w:asciiTheme="majorHAnsi" w:hAnsiTheme="majorHAnsi" w:eastAsiaTheme="majorEastAsia" w:cstheme="majorBidi"/>
      <w:b/>
      <w:bCs/>
      <w:color w:val="ED7004" w:themeColor="accent1"/>
    </w:rPr>
  </w:style>
  <w:style w:type="character" w:styleId="Verwijzingopmerking">
    <w:name w:val="annotation reference"/>
    <w:basedOn w:val="Standaardalinea-lettertype"/>
    <w:uiPriority w:val="99"/>
    <w:semiHidden/>
    <w:unhideWhenUsed/>
    <w:rsid w:val="00F04990"/>
    <w:rPr>
      <w:sz w:val="16"/>
      <w:szCs w:val="16"/>
    </w:rPr>
  </w:style>
  <w:style w:type="paragraph" w:styleId="Tekstopmerking">
    <w:name w:val="annotation text"/>
    <w:basedOn w:val="Standaard"/>
    <w:link w:val="TekstopmerkingChar"/>
    <w:uiPriority w:val="99"/>
    <w:unhideWhenUsed/>
    <w:rsid w:val="00F04990"/>
    <w:pPr>
      <w:spacing w:line="240" w:lineRule="auto"/>
    </w:pPr>
    <w:rPr>
      <w:sz w:val="20"/>
      <w:szCs w:val="20"/>
    </w:rPr>
  </w:style>
  <w:style w:type="character" w:styleId="TekstopmerkingChar" w:customStyle="1">
    <w:name w:val="Tekst opmerking Char"/>
    <w:basedOn w:val="Standaardalinea-lettertype"/>
    <w:link w:val="Tekstopmerking"/>
    <w:uiPriority w:val="99"/>
    <w:rsid w:val="00F04990"/>
    <w:rPr>
      <w:sz w:val="20"/>
      <w:szCs w:val="20"/>
    </w:rPr>
  </w:style>
  <w:style w:type="paragraph" w:styleId="Onderwerpvanopmerking">
    <w:name w:val="annotation subject"/>
    <w:basedOn w:val="Tekstopmerking"/>
    <w:next w:val="Tekstopmerking"/>
    <w:link w:val="OnderwerpvanopmerkingChar"/>
    <w:uiPriority w:val="99"/>
    <w:semiHidden/>
    <w:unhideWhenUsed/>
    <w:rsid w:val="00F04990"/>
    <w:rPr>
      <w:b/>
      <w:bCs/>
    </w:rPr>
  </w:style>
  <w:style w:type="character" w:styleId="OnderwerpvanopmerkingChar" w:customStyle="1">
    <w:name w:val="Onderwerp van opmerking Char"/>
    <w:basedOn w:val="TekstopmerkingChar"/>
    <w:link w:val="Onderwerpvanopmerking"/>
    <w:uiPriority w:val="99"/>
    <w:semiHidden/>
    <w:rsid w:val="00F04990"/>
    <w:rPr>
      <w:b/>
      <w:bCs/>
      <w:sz w:val="20"/>
      <w:szCs w:val="20"/>
    </w:rPr>
  </w:style>
  <w:style w:type="paragraph" w:styleId="Voetnoottekst">
    <w:name w:val="footnote text"/>
    <w:basedOn w:val="Standaard"/>
    <w:link w:val="VoetnoottekstChar"/>
    <w:uiPriority w:val="99"/>
    <w:unhideWhenUsed/>
    <w:rsid w:val="002D7BAD"/>
    <w:pPr>
      <w:spacing w:after="0" w:line="240" w:lineRule="auto"/>
    </w:pPr>
    <w:rPr>
      <w:sz w:val="20"/>
      <w:szCs w:val="20"/>
    </w:rPr>
  </w:style>
  <w:style w:type="character" w:styleId="VoetnoottekstChar" w:customStyle="1">
    <w:name w:val="Voetnoottekst Char"/>
    <w:basedOn w:val="Standaardalinea-lettertype"/>
    <w:link w:val="Voetnoottekst"/>
    <w:uiPriority w:val="99"/>
    <w:rsid w:val="002D7BAD"/>
    <w:rPr>
      <w:sz w:val="20"/>
      <w:szCs w:val="20"/>
    </w:rPr>
  </w:style>
  <w:style w:type="character" w:styleId="Voetnootmarkering">
    <w:name w:val="footnote reference"/>
    <w:basedOn w:val="Standaardalinea-lettertype"/>
    <w:uiPriority w:val="99"/>
    <w:semiHidden/>
    <w:unhideWhenUsed/>
    <w:rsid w:val="002D7BAD"/>
    <w:rPr>
      <w:vertAlign w:val="superscript"/>
    </w:rPr>
  </w:style>
  <w:style w:type="paragraph" w:styleId="Kopvaninhoudsopgave">
    <w:name w:val="TOC Heading"/>
    <w:basedOn w:val="Kop1"/>
    <w:next w:val="Standaard"/>
    <w:uiPriority w:val="39"/>
    <w:unhideWhenUsed/>
    <w:qFormat/>
    <w:rsid w:val="003F3FF4"/>
    <w:pPr>
      <w:numPr>
        <w:numId w:val="0"/>
      </w:numPr>
    </w:pPr>
  </w:style>
  <w:style w:type="paragraph" w:styleId="Inhopg1">
    <w:name w:val="toc 1"/>
    <w:basedOn w:val="Standaard"/>
    <w:next w:val="Standaard"/>
    <w:autoRedefine/>
    <w:uiPriority w:val="39"/>
    <w:unhideWhenUsed/>
    <w:rsid w:val="00A16D21"/>
    <w:pPr>
      <w:tabs>
        <w:tab w:val="left" w:pos="567"/>
        <w:tab w:val="right" w:leader="dot" w:pos="9062"/>
      </w:tabs>
      <w:spacing w:before="360"/>
    </w:pPr>
    <w:rPr>
      <w:b/>
      <w:bCs/>
      <w:noProof/>
    </w:rPr>
  </w:style>
  <w:style w:type="paragraph" w:styleId="Inhopg3">
    <w:name w:val="toc 3"/>
    <w:basedOn w:val="Standaard"/>
    <w:next w:val="Standaard"/>
    <w:autoRedefine/>
    <w:uiPriority w:val="39"/>
    <w:unhideWhenUsed/>
    <w:rsid w:val="00A70EA7"/>
    <w:pPr>
      <w:spacing w:after="100"/>
      <w:ind w:left="440"/>
    </w:pPr>
  </w:style>
  <w:style w:type="paragraph" w:styleId="Inhopg2">
    <w:name w:val="toc 2"/>
    <w:basedOn w:val="Standaard"/>
    <w:next w:val="Standaard"/>
    <w:autoRedefine/>
    <w:uiPriority w:val="39"/>
    <w:unhideWhenUsed/>
    <w:rsid w:val="003F3FF4"/>
    <w:pPr>
      <w:tabs>
        <w:tab w:val="left" w:pos="567"/>
        <w:tab w:val="right" w:pos="9062"/>
      </w:tabs>
      <w:spacing w:after="100"/>
    </w:pPr>
  </w:style>
  <w:style w:type="character" w:styleId="Kop4Char" w:customStyle="1">
    <w:name w:val="Kop 4 Char"/>
    <w:basedOn w:val="Standaardalinea-lettertype"/>
    <w:link w:val="Kop4"/>
    <w:uiPriority w:val="9"/>
    <w:rsid w:val="00A16D21"/>
    <w:rPr>
      <w:rFonts w:asciiTheme="majorHAnsi" w:hAnsiTheme="majorHAnsi" w:eastAsiaTheme="majorEastAsia" w:cstheme="majorBidi"/>
      <w:i/>
      <w:iCs/>
      <w:color w:val="ED7004" w:themeColor="accent1"/>
    </w:rPr>
  </w:style>
  <w:style w:type="paragraph" w:styleId="Ballontekst">
    <w:name w:val="Balloon Text"/>
    <w:basedOn w:val="Standaard"/>
    <w:link w:val="BallontekstChar"/>
    <w:uiPriority w:val="99"/>
    <w:semiHidden/>
    <w:unhideWhenUsed/>
    <w:rsid w:val="007B2222"/>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7B2222"/>
    <w:rPr>
      <w:rFonts w:ascii="Tahoma" w:hAnsi="Tahoma" w:cs="Tahoma"/>
      <w:sz w:val="16"/>
      <w:szCs w:val="16"/>
    </w:rPr>
  </w:style>
  <w:style w:type="paragraph" w:styleId="Tabeltekst" w:customStyle="1">
    <w:name w:val="Tabeltekst"/>
    <w:basedOn w:val="Lijstalinea"/>
    <w:qFormat/>
    <w:rsid w:val="00B2333B"/>
    <w:pPr>
      <w:numPr>
        <w:numId w:val="2"/>
      </w:numPr>
      <w:spacing w:after="0"/>
      <w:ind w:left="714" w:hanging="357"/>
    </w:pPr>
  </w:style>
  <w:style w:type="paragraph" w:styleId="Kop1zondernummer" w:customStyle="1">
    <w:name w:val="Kop 1 zonder nummer"/>
    <w:basedOn w:val="Kop1"/>
    <w:qFormat/>
    <w:rsid w:val="00182838"/>
    <w:pPr>
      <w:numPr>
        <w:numId w:val="0"/>
      </w:numPr>
      <w:spacing w:line="240" w:lineRule="auto"/>
    </w:pPr>
  </w:style>
  <w:style w:type="character" w:styleId="Subtielebenadrukking">
    <w:name w:val="Subtle Emphasis"/>
    <w:aliases w:val="Streamer"/>
    <w:uiPriority w:val="19"/>
    <w:qFormat/>
    <w:rsid w:val="003F3FF4"/>
    <w:rPr>
      <w:b/>
      <w:bCs/>
      <w:color w:val="FFFFFF" w:themeColor="background1"/>
      <w:sz w:val="24"/>
      <w:szCs w:val="24"/>
    </w:rPr>
  </w:style>
  <w:style w:type="numbering" w:styleId="Huidigelijst1" w:customStyle="1">
    <w:name w:val="Huidige lijst1"/>
    <w:uiPriority w:val="99"/>
    <w:rsid w:val="005F75BD"/>
    <w:pPr>
      <w:numPr>
        <w:numId w:val="3"/>
      </w:numPr>
    </w:pPr>
  </w:style>
  <w:style w:type="table" w:styleId="Tabelraster">
    <w:name w:val="Table Grid"/>
    <w:basedOn w:val="Standaardtabel"/>
    <w:uiPriority w:val="39"/>
    <w:rsid w:val="005F75B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elkop" w:customStyle="1">
    <w:name w:val="Tabel kop"/>
    <w:basedOn w:val="Kop3"/>
    <w:qFormat/>
    <w:rsid w:val="00B2333B"/>
    <w:pPr>
      <w:spacing w:before="0"/>
    </w:pPr>
    <w:rPr>
      <w:color w:val="FFFFFF" w:themeColor="background1"/>
    </w:rPr>
  </w:style>
  <w:style w:type="character" w:styleId="Titelvanboek">
    <w:name w:val="Book Title"/>
    <w:basedOn w:val="Standaardalinea-lettertype"/>
    <w:uiPriority w:val="33"/>
    <w:qFormat/>
    <w:rsid w:val="00463CDB"/>
    <w:rPr>
      <w:b/>
      <w:bCs/>
      <w:i/>
      <w:iCs/>
      <w:spacing w:val="5"/>
    </w:rPr>
  </w:style>
  <w:style w:type="paragraph" w:styleId="Plattetekst">
    <w:name w:val="Body Text"/>
    <w:basedOn w:val="Standaard"/>
    <w:link w:val="PlattetekstChar"/>
    <w:uiPriority w:val="1"/>
    <w:qFormat/>
    <w:rsid w:val="00933005"/>
    <w:pPr>
      <w:widowControl w:val="0"/>
      <w:autoSpaceDE w:val="0"/>
      <w:autoSpaceDN w:val="0"/>
      <w:spacing w:after="0" w:line="240" w:lineRule="auto"/>
      <w:ind w:left="236"/>
    </w:pPr>
    <w:rPr>
      <w:rFonts w:ascii="Verdana" w:hAnsi="Verdana" w:eastAsia="Verdana" w:cs="Verdana"/>
      <w:sz w:val="20"/>
      <w:szCs w:val="20"/>
    </w:rPr>
  </w:style>
  <w:style w:type="character" w:styleId="PlattetekstChar" w:customStyle="1">
    <w:name w:val="Platte tekst Char"/>
    <w:basedOn w:val="Standaardalinea-lettertype"/>
    <w:link w:val="Plattetekst"/>
    <w:uiPriority w:val="1"/>
    <w:rsid w:val="00933005"/>
    <w:rPr>
      <w:rFonts w:ascii="Verdana" w:hAnsi="Verdana" w:eastAsia="Verdana" w:cs="Verdana"/>
      <w:sz w:val="20"/>
      <w:szCs w:val="20"/>
    </w:rPr>
  </w:style>
  <w:style w:type="table" w:styleId="TableNormal1" w:customStyle="1">
    <w:name w:val="Table Normal1"/>
    <w:uiPriority w:val="2"/>
    <w:semiHidden/>
    <w:unhideWhenUsed/>
    <w:qFormat/>
    <w:rsid w:val="00FE71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ableParagraph" w:customStyle="1">
    <w:name w:val="Table Paragraph"/>
    <w:basedOn w:val="Standaard"/>
    <w:uiPriority w:val="1"/>
    <w:qFormat/>
    <w:rsid w:val="00FE71BB"/>
    <w:pPr>
      <w:widowControl w:val="0"/>
      <w:autoSpaceDE w:val="0"/>
      <w:autoSpaceDN w:val="0"/>
      <w:spacing w:after="0" w:line="221" w:lineRule="exact"/>
      <w:ind w:left="3936"/>
    </w:pPr>
    <w:rPr>
      <w:rFonts w:ascii="Verdana" w:hAnsi="Verdana" w:eastAsia="Verdana" w:cs="Verdana"/>
    </w:rPr>
  </w:style>
  <w:style w:type="character" w:styleId="apple-converted-space" w:customStyle="1">
    <w:name w:val="apple-converted-space"/>
    <w:basedOn w:val="Standaardalinea-lettertype"/>
    <w:rsid w:val="00615FE5"/>
  </w:style>
  <w:style w:type="paragraph" w:styleId="p1" w:customStyle="1">
    <w:name w:val="p1"/>
    <w:basedOn w:val="Standaard"/>
    <w:rsid w:val="004C5448"/>
    <w:pPr>
      <w:spacing w:after="0" w:line="240" w:lineRule="auto"/>
    </w:pPr>
    <w:rPr>
      <w:rFonts w:ascii="Verdana" w:hAnsi="Verdana" w:eastAsia="Times New Roman" w:cs="Aptos"/>
      <w:color w:val="6D6D6D"/>
      <w:sz w:val="17"/>
      <w:szCs w:val="1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763293">
      <w:bodyDiv w:val="1"/>
      <w:marLeft w:val="0"/>
      <w:marRight w:val="0"/>
      <w:marTop w:val="0"/>
      <w:marBottom w:val="0"/>
      <w:divBdr>
        <w:top w:val="none" w:sz="0" w:space="0" w:color="auto"/>
        <w:left w:val="none" w:sz="0" w:space="0" w:color="auto"/>
        <w:bottom w:val="none" w:sz="0" w:space="0" w:color="auto"/>
        <w:right w:val="none" w:sz="0" w:space="0" w:color="auto"/>
      </w:divBdr>
    </w:div>
    <w:div w:id="370226094">
      <w:bodyDiv w:val="1"/>
      <w:marLeft w:val="0"/>
      <w:marRight w:val="0"/>
      <w:marTop w:val="0"/>
      <w:marBottom w:val="0"/>
      <w:divBdr>
        <w:top w:val="none" w:sz="0" w:space="0" w:color="auto"/>
        <w:left w:val="none" w:sz="0" w:space="0" w:color="auto"/>
        <w:bottom w:val="none" w:sz="0" w:space="0" w:color="auto"/>
        <w:right w:val="none" w:sz="0" w:space="0" w:color="auto"/>
      </w:divBdr>
    </w:div>
    <w:div w:id="1368603392">
      <w:bodyDiv w:val="1"/>
      <w:marLeft w:val="0"/>
      <w:marRight w:val="0"/>
      <w:marTop w:val="0"/>
      <w:marBottom w:val="0"/>
      <w:divBdr>
        <w:top w:val="none" w:sz="0" w:space="0" w:color="auto"/>
        <w:left w:val="none" w:sz="0" w:space="0" w:color="auto"/>
        <w:bottom w:val="none" w:sz="0" w:space="0" w:color="auto"/>
        <w:right w:val="none" w:sz="0" w:space="0" w:color="auto"/>
      </w:divBdr>
    </w:div>
    <w:div w:id="1420717731">
      <w:bodyDiv w:val="1"/>
      <w:marLeft w:val="0"/>
      <w:marRight w:val="0"/>
      <w:marTop w:val="0"/>
      <w:marBottom w:val="0"/>
      <w:divBdr>
        <w:top w:val="none" w:sz="0" w:space="0" w:color="auto"/>
        <w:left w:val="none" w:sz="0" w:space="0" w:color="auto"/>
        <w:bottom w:val="none" w:sz="0" w:space="0" w:color="auto"/>
        <w:right w:val="none" w:sz="0" w:space="0" w:color="auto"/>
      </w:divBdr>
    </w:div>
    <w:div w:id="1650161433">
      <w:bodyDiv w:val="1"/>
      <w:marLeft w:val="0"/>
      <w:marRight w:val="0"/>
      <w:marTop w:val="0"/>
      <w:marBottom w:val="0"/>
      <w:divBdr>
        <w:top w:val="none" w:sz="0" w:space="0" w:color="auto"/>
        <w:left w:val="none" w:sz="0" w:space="0" w:color="auto"/>
        <w:bottom w:val="none" w:sz="0" w:space="0" w:color="auto"/>
        <w:right w:val="none" w:sz="0" w:space="0" w:color="auto"/>
      </w:divBdr>
    </w:div>
    <w:div w:id="201687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vtz.nl/?file=9935&amp;m=1620382029&amp;action=file.download" TargetMode="External"/><Relationship Id="rId18" Type="http://schemas.openxmlformats.org/officeDocument/2006/relationships/header" Target="header2.xml"/><Relationship Id="rId26"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customXml" Target="../customXml/item2.xml"/><Relationship Id="rId16" Type="http://schemas.openxmlformats.org/officeDocument/2006/relationships/hyperlink" Target="https://www.nvtz.nl/?file=9740&amp;m=1618308899&amp;action=file.download" TargetMode="External"/><Relationship Id="rId20" Type="http://schemas.openxmlformats.org/officeDocument/2006/relationships/header" Target="header3.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hyperlink" Target="https://governancecodezorg.nl/wp-content/uploads/2016/11/Klokkenluidersregeling-BOZ-model-2018.do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9" Type="http://schemas.openxmlformats.org/officeDocument/2006/relationships/footnotes" Target="footnotes.xml"/><Relationship Id="rId14" Type="http://schemas.openxmlformats.org/officeDocument/2006/relationships/hyperlink" Target="https://governancecodezorg.nl/wp-content/uploads/2017/05/Model-conflictregeling-Brancheorganisaties-Zorg-def.docx"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NVZD NVTZ">
  <a:themeElements>
    <a:clrScheme name="NVZD">
      <a:dk1>
        <a:srgbClr val="000000"/>
      </a:dk1>
      <a:lt1>
        <a:srgbClr val="FFFFFF"/>
      </a:lt1>
      <a:dk2>
        <a:srgbClr val="000000"/>
      </a:dk2>
      <a:lt2>
        <a:srgbClr val="E8E8E8"/>
      </a:lt2>
      <a:accent1>
        <a:srgbClr val="ED7004"/>
      </a:accent1>
      <a:accent2>
        <a:srgbClr val="004F91"/>
      </a:accent2>
      <a:accent3>
        <a:srgbClr val="A2D3EF"/>
      </a:accent3>
      <a:accent4>
        <a:srgbClr val="203350"/>
      </a:accent4>
      <a:accent5>
        <a:srgbClr val="88BDB7"/>
      </a:accent5>
      <a:accent6>
        <a:srgbClr val="E3F2FA"/>
      </a:accent6>
      <a:hlink>
        <a:srgbClr val="ED7005"/>
      </a:hlink>
      <a:folHlink>
        <a:srgbClr val="ED7005"/>
      </a:folHlink>
    </a:clrScheme>
    <a:fontScheme name="Office 2007 - 2010">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NVZD NVTZ" id="{3BD810C1-44F1-8C45-BEAB-C34DAE0049AE}" vid="{8510463A-1FB7-B644-B6E5-5891AB7BC1B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CE90D40ABDB408DE413AC910A3AFA" ma:contentTypeVersion="4" ma:contentTypeDescription="Een nieuw document maken." ma:contentTypeScope="" ma:versionID="5a9af53fa4f78d86763b2b2a9c05894b">
  <xsd:schema xmlns:xsd="http://www.w3.org/2001/XMLSchema" xmlns:xs="http://www.w3.org/2001/XMLSchema" xmlns:p="http://schemas.microsoft.com/office/2006/metadata/properties" xmlns:ns2="ad691ead-5a55-4c51-8d3e-6ef38d5e4603" targetNamespace="http://schemas.microsoft.com/office/2006/metadata/properties" ma:root="true" ma:fieldsID="00b97a41c0726e4657e90acb11510b10" ns2:_="">
    <xsd:import namespace="ad691ead-5a55-4c51-8d3e-6ef38d5e46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91ead-5a55-4c51-8d3e-6ef38d5e4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3EE5B6-FF89-4755-BB8C-F6D70FB1AAAA}"/>
</file>

<file path=customXml/itemProps2.xml><?xml version="1.0" encoding="utf-8"?>
<ds:datastoreItem xmlns:ds="http://schemas.openxmlformats.org/officeDocument/2006/customXml" ds:itemID="{688717F3-36EF-4DF6-A74D-57774B86F705}"/>
</file>

<file path=customXml/itemProps3.xml><?xml version="1.0" encoding="utf-8"?>
<ds:datastoreItem xmlns:ds="http://schemas.openxmlformats.org/officeDocument/2006/customXml" ds:itemID="{D1CC9FAD-7CDF-4470-83EF-493A55AFB119}"/>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1899-12-31T23:00:00Z</cp:lastPrinted>
  <dcterms:created xsi:type="dcterms:W3CDTF">2025-12-15T13:06:00Z</dcterms:created>
  <dcterms:modified xsi:type="dcterms:W3CDTF">2025-12-15T13:06:00Z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0x0101000DACE90D40ABDB408DE413AC910A3AFA</vt:lpwstr>
  </property>
</Properties>
</file>